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360"/>
        <w:jc w:val="center"/>
      </w:pPr>
      <w:r>
        <w:rPr>
          <w:rFonts w:ascii="Times New Roman" w:cs="Times New Roman" w:eastAsia="Times New Roman" w:hAnsi="Times New Roman"/>
          <w:sz w:val="28"/>
          <w:szCs w:val="28"/>
        </w:rPr>
        <w:t xml:space="preserve">МИНИСТЕРСТВО НАУКИ И ВЫСШЕГО ОБРАЗОВАНИЯ</w:t>
      </w:r>
    </w:p>
    <w:p>
      <w:pPr>
        <w:spacing w:after="0" w:before="0" w:line="360"/>
        <w:jc w:val="center"/>
      </w:pPr>
      <w:r>
        <w:rPr>
          <w:rFonts w:ascii="Times New Roman" w:cs="Times New Roman" w:eastAsia="Times New Roman" w:hAnsi="Times New Roman"/>
          <w:sz w:val="28"/>
          <w:szCs w:val="28"/>
        </w:rPr>
        <w:t xml:space="preserve">РОССИЙСКОЙ ФЕДЕРАЦИИ</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4"/>
          <w:szCs w:val="24"/>
        </w:rPr>
        <w:t xml:space="preserve">Федеральное государственное бюджетное образовательное учреждение</w:t>
      </w:r>
    </w:p>
    <w:p>
      <w:pPr>
        <w:spacing w:after="0" w:before="0" w:line="360"/>
        <w:jc w:val="center"/>
      </w:pPr>
      <w:r>
        <w:rPr>
          <w:rFonts w:ascii="Times New Roman" w:cs="Times New Roman" w:eastAsia="Times New Roman" w:hAnsi="Times New Roman"/>
          <w:sz w:val="24"/>
          <w:szCs w:val="24"/>
        </w:rPr>
        <w:t xml:space="preserve">высшего образования</w:t>
      </w:r>
    </w:p>
    <w:p>
      <w:pPr>
        <w:spacing w:after="0" w:before="0" w:line="360"/>
        <w:jc w:val="center"/>
      </w:pPr>
      <w:r>
        <w:rPr>
          <w:rFonts w:ascii="Times New Roman" w:cs="Times New Roman" w:eastAsia="Times New Roman" w:hAnsi="Times New Roman"/>
          <w:sz w:val="24"/>
          <w:szCs w:val="24"/>
        </w:rPr>
        <w:t xml:space="preserve">«____________________________________________________»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4"/>
          <w:szCs w:val="24"/>
        </w:rPr>
        <w:t xml:space="preserve">Кафедра 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360" w:line="360"/>
        <w:jc w:val="center"/>
      </w:pPr>
      <w:r>
        <w:rPr>
          <w:rFonts w:ascii="Times New Roman" w:cs="Times New Roman" w:eastAsia="Times New Roman" w:hAnsi="Times New Roman"/>
          <w:b/>
          <w:bCs/>
          <w:sz w:val="32"/>
          <w:szCs w:val="32"/>
        </w:rPr>
        <w:t xml:space="preserve">НАУЧНАЯ СТАТЬЯ</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b/>
          <w:bCs/>
          <w:sz w:val="32"/>
          <w:szCs w:val="32"/>
        </w:rPr>
        <w:t xml:space="preserve">ПРАВОВОЕ РЕГУЛИРОВАНИЕ ПЕРСОНАЛЬНЫХ ДАННЫХ</w:t>
      </w:r>
    </w:p>
    <w:p>
      <w:pPr>
        <w:spacing w:after="0" w:before="0" w:line="360"/>
        <w:jc w:val="center"/>
      </w:pPr>
      <w:r>
        <w:rPr>
          <w:rFonts w:ascii="Times New Roman" w:cs="Times New Roman" w:eastAsia="Times New Roman" w:hAnsi="Times New Roman"/>
          <w:b/>
          <w:bCs/>
          <w:sz w:val="32"/>
          <w:szCs w:val="32"/>
        </w:rPr>
        <w:t xml:space="preserve">В ЦИФРОВУЮ ЭПОХУ</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line="360"/>
        <w:jc w:val="right"/>
      </w:pPr>
      <w:r>
        <w:rPr>
          <w:rFonts w:ascii="Times New Roman" w:cs="Times New Roman" w:eastAsia="Times New Roman" w:hAnsi="Times New Roman"/>
          <w:b/>
          <w:bCs/>
          <w:sz w:val="28"/>
          <w:szCs w:val="28"/>
        </w:rPr>
        <w:t xml:space="preserve">Автор: ____________________________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240" w:line="360"/>
      </w:pPr>
    </w:p>
    <w:p>
      <w:pPr>
        <w:spacing w:after="0" w:line="360"/>
        <w:jc w:val="right"/>
      </w:pPr>
      <w:r>
        <w:rPr>
          <w:rFonts w:ascii="Times New Roman" w:cs="Times New Roman" w:eastAsia="Times New Roman" w:hAnsi="Times New Roman"/>
          <w:b/>
          <w:bCs/>
          <w:sz w:val="28"/>
          <w:szCs w:val="28"/>
        </w:rPr>
        <w:t xml:space="preserve">Научный руководитель:</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line="360"/>
        <w:jc w:val="right"/>
      </w:pPr>
      <w:r>
        <w:rPr>
          <w:rFonts w:ascii="Times New Roman" w:cs="Times New Roman" w:eastAsia="Times New Roman" w:hAnsi="Times New Roman"/>
          <w:b w:val="false"/>
          <w:bCs w:val="false"/>
          <w:sz w:val="28"/>
          <w:szCs w:val="28"/>
        </w:rPr>
        <w:t xml:space="preserve">_________________________________</w:t>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
      </w:r>
    </w:p>
    <w:p>
      <w:pPr>
        <w:spacing w:after="0" w:before="0" w:line="360"/>
        <w:jc w:val="center"/>
      </w:pPr>
      <w:r>
        <w:rPr>
          <w:rFonts w:ascii="Times New Roman" w:cs="Times New Roman" w:eastAsia="Times New Roman" w:hAnsi="Times New Roman"/>
          <w:sz w:val="28"/>
          <w:szCs w:val="28"/>
        </w:rPr>
        <w:t xml:space="preserve">Москва — 2026</w:t>
      </w:r>
    </w:p>
    <w:p>
      <w:pPr>
        <w:sectPr>
          <w:pgSz w:w="11906" w:h="16838" w:orient="portrait"/>
          <w:pgMar w:top="1134" w:right="850" w:bottom="1134" w:left="1701" w:header="708" w:footer="708" w:gutter="0"/>
          <w:pgNumType/>
          <w:docGrid w:linePitch="360"/>
        </w:sectPr>
      </w:pPr>
    </w:p>
    <w:p>
      <w:r>
        <w:br w:type="page"/>
      </w:r>
    </w:p>
    <w:p>
      <w:pPr>
        <w:spacing w:after="120" w:line="360"/>
        <w:jc w:val="left"/>
      </w:pPr>
      <w:r>
        <w:rPr>
          <w:rFonts w:ascii="Times New Roman" w:cs="Times New Roman" w:eastAsia="Times New Roman" w:hAnsi="Times New Roman"/>
          <w:sz w:val="28"/>
          <w:szCs w:val="28"/>
        </w:rPr>
        <w:t xml:space="preserve">УДК 349.9:004</w:t>
      </w:r>
    </w:p>
    <w:p>
      <w:pPr>
        <w:spacing w:after="120" w:before="120" w:line="360"/>
        <w:jc w:val="center"/>
      </w:pPr>
      <w:r>
        <w:rPr>
          <w:rFonts w:ascii="Times New Roman" w:cs="Times New Roman" w:eastAsia="Times New Roman" w:hAnsi="Times New Roman"/>
          <w:b/>
          <w:bCs/>
          <w:sz w:val="28"/>
          <w:szCs w:val="28"/>
        </w:rPr>
        <w:t xml:space="preserve">ПРАВОВОЕ РЕГУЛИРОВАНИЕ ПЕРСОНАЛЬНЫХ ДАННЫХ В ЦИФРОВУЮ ЭПОХУ</w:t>
      </w:r>
    </w:p>
    <w:p>
      <w:pPr>
        <w:spacing w:after="0" w:before="0" w:line="360"/>
        <w:jc w:val="center"/>
      </w:pPr>
      <w:r>
        <w:rPr>
          <w:rFonts w:ascii="Times New Roman" w:cs="Times New Roman" w:eastAsia="Times New Roman" w:hAnsi="Times New Roman"/>
          <w:sz w:val="28"/>
          <w:szCs w:val="28"/>
        </w:rPr>
        <w:t xml:space="preserve"/>
      </w:r>
    </w:p>
    <w:p>
      <w:pPr>
        <w:spacing w:before="240" w:after="120" w:line="360"/>
        <w:ind w:firstLine="709"/>
        <w:jc w:val="both"/>
      </w:pPr>
      <w:r>
        <w:rPr>
          <w:rFonts w:ascii="Times New Roman" w:cs="Times New Roman" w:eastAsia="Times New Roman" w:hAnsi="Times New Roman"/>
          <w:b/>
          <w:bCs/>
          <w:sz w:val="28"/>
          <w:szCs w:val="28"/>
        </w:rPr>
        <w:t xml:space="preserve">Аннотация</w:t>
      </w:r>
    </w:p>
    <w:p>
      <w:pPr>
        <w:spacing w:after="0" w:before="0" w:line="360"/>
        <w:ind w:firstLine="709"/>
        <w:jc w:val="both"/>
      </w:pPr>
      <w:r>
        <w:rPr>
          <w:rFonts w:ascii="Times New Roman" w:cs="Times New Roman" w:eastAsia="Times New Roman" w:hAnsi="Times New Roman"/>
          <w:sz w:val="28"/>
          <w:szCs w:val="28"/>
        </w:rPr>
        <w:t xml:space="preserve">В статье проводится комплексный анализ правового регулирования персональных данных в условиях цифровой трансформации общественных отношений. Рассматриваются ключевые нормативно-правовые акты Российской Федерации и зарубежных государств, регламентирующие обработку, хранение и защиту персональных данных. Особое внимание уделяется проблемам трансграничной передачи данных, применению технологий искусственного интеллекта и больших данных, обеспечению безопасности персональных данных в условиях возрастающих киберугроз. Выявлены основные пробелы и коллизии действующего законодательства. Предложены направления совершенствования нормативно-правовой базы.</w:t>
      </w:r>
    </w:p>
    <w:p>
      <w:pPr>
        <w:spacing w:after="0" w:before="0" w:line="360"/>
        <w:jc w:val="center"/>
      </w:pPr>
      <w:r>
        <w:rPr>
          <w:rFonts w:ascii="Times New Roman" w:cs="Times New Roman" w:eastAsia="Times New Roman" w:hAnsi="Times New Roman"/>
          <w:sz w:val="28"/>
          <w:szCs w:val="28"/>
        </w:rPr>
        <w:t xml:space="preserve"/>
      </w:r>
    </w:p>
    <w:p>
      <w:pPr>
        <w:spacing w:after="0" w:before="0" w:line="360"/>
        <w:ind w:firstLine="709"/>
        <w:jc w:val="both"/>
      </w:pPr>
      <w:r>
        <w:rPr>
          <w:rFonts w:ascii="Times New Roman" w:cs="Times New Roman" w:eastAsia="Times New Roman" w:hAnsi="Times New Roman"/>
          <w:b/>
          <w:bCs/>
          <w:sz w:val="28"/>
          <w:szCs w:val="28"/>
        </w:rPr>
        <w:t xml:space="preserve">Ключевые слова: </w:t>
      </w:r>
      <w:r>
        <w:rPr>
          <w:rFonts w:ascii="Times New Roman" w:cs="Times New Roman" w:eastAsia="Times New Roman" w:hAnsi="Times New Roman"/>
          <w:sz w:val="28"/>
          <w:szCs w:val="28"/>
        </w:rPr>
        <w:t xml:space="preserve">персональные данные, цифровая эпоха, информационное право, защита данных, GDPR, трансграничная передача данных, искусственный интеллект, большие данные, цифровизация, конфиденциальность, информационная безопасность, обезличивание данных, биометрические данные, оператор персональных данных.</w:t>
      </w:r>
    </w:p>
    <w:p>
      <w:pPr>
        <w:spacing w:after="0" w:before="0" w:line="360"/>
        <w:jc w:val="center"/>
      </w:pPr>
      <w:r>
        <w:rPr>
          <w:rFonts w:ascii="Times New Roman" w:cs="Times New Roman" w:eastAsia="Times New Roman" w:hAnsi="Times New Roman"/>
          <w:sz w:val="28"/>
          <w:szCs w:val="28"/>
        </w:rPr>
        <w:t xml:space="preserve"/>
      </w:r>
    </w:p>
    <w:p>
      <w:pPr>
        <w:spacing w:after="120" w:before="240" w:line="360"/>
        <w:jc w:val="center"/>
      </w:pPr>
      <w:r>
        <w:rPr>
          <w:rFonts w:ascii="Times New Roman" w:cs="Times New Roman" w:eastAsia="Times New Roman" w:hAnsi="Times New Roman"/>
          <w:b/>
          <w:bCs/>
          <w:sz w:val="28"/>
          <w:szCs w:val="28"/>
        </w:rPr>
        <w:t xml:space="preserve">Введение</w:t>
      </w:r>
    </w:p>
    <w:p>
      <w:pPr>
        <w:spacing w:after="0" w:before="0" w:line="360"/>
        <w:ind w:firstLine="709"/>
        <w:jc w:val="both"/>
      </w:pPr>
      <w:r>
        <w:rPr>
          <w:rFonts w:ascii="Times New Roman" w:cs="Times New Roman" w:eastAsia="Times New Roman" w:hAnsi="Times New Roman"/>
          <w:sz w:val="28"/>
          <w:szCs w:val="28"/>
        </w:rPr>
        <w:t xml:space="preserve">Стремительное развитие информационных технологий в XXI веке привело к качественному изменению характера общественных отношений, связанных с оборотом персональных данных. Цифровизация всех сфер жизнедеятельности общества — от государственного управления до повседневного потребления товаров и услуг — обусловила экспоненциальный рост объёмов персональных данных, обрабатываемых государственными органами, коммерческими организациями и иными субъектами информационных правоотношений.</w:t>
      </w:r>
    </w:p>
    <w:p>
      <w:pPr>
        <w:spacing w:after="0" w:before="0" w:line="360"/>
        <w:ind w:firstLine="709"/>
        <w:jc w:val="both"/>
      </w:pPr>
      <w:r>
        <w:rPr>
          <w:rFonts w:ascii="Times New Roman" w:cs="Times New Roman" w:eastAsia="Times New Roman" w:hAnsi="Times New Roman"/>
          <w:sz w:val="28"/>
          <w:szCs w:val="28"/>
        </w:rPr>
        <w:t xml:space="preserve">Современная цифровая среда характеризуется повсеместным сбором и обработкой персональных данных. Электронная коммерция, социальные сети, государственные информационные системы, системы видеонаблюдения, устройства Интернета вещей — все эти элементы цифровой инфраструктуры генерируют и аккумулируют значительные массивы информации о физических лицах. По данным аналитических агентств, к 2025 году глобальный объём данных превысил 180 зеттабайт, при этом существенная часть указанного объёма составляет информацию, прямо или косвенно идентифицирующую конкретных физических лиц.</w:t>
      </w:r>
    </w:p>
    <w:p>
      <w:pPr>
        <w:spacing w:after="0" w:before="0" w:line="360"/>
        <w:ind w:firstLine="709"/>
        <w:jc w:val="both"/>
      </w:pPr>
      <w:r>
        <w:rPr>
          <w:rFonts w:ascii="Times New Roman" w:cs="Times New Roman" w:eastAsia="Times New Roman" w:hAnsi="Times New Roman"/>
          <w:sz w:val="28"/>
          <w:szCs w:val="28"/>
        </w:rPr>
        <w:t xml:space="preserve">По данным Роскомнадзора, в 2024 году количество обращений граждан, связанных с нарушением порядка обработки персональных данных, увеличилось на 47% по сравнению с предшествующим периодом. Одновременно зафиксирован рост числа утечек персональных данных: в 2023—2024 годах было выявлено свыше 300 случаев компрометации крупных баз данных, затронувших десятки миллионов субъектов. Данная тенденция свидетельствует о нарастающем противоречии между темпами технологического развития и способностью правовой системы обеспечить надлежащую защиту прав субъектов персональных данных.</w:t>
      </w:r>
    </w:p>
    <w:p>
      <w:pPr>
        <w:spacing w:after="0" w:before="0" w:line="360"/>
        <w:ind w:firstLine="709"/>
        <w:jc w:val="both"/>
      </w:pPr>
      <w:r>
        <w:rPr>
          <w:rFonts w:ascii="Times New Roman" w:cs="Times New Roman" w:eastAsia="Times New Roman" w:hAnsi="Times New Roman"/>
          <w:sz w:val="28"/>
          <w:szCs w:val="28"/>
        </w:rPr>
        <w:t xml:space="preserve">Актуальность настоящего исследования определяется необходимостью комплексного анализа современного состояния правового регулирования персональных данных, выявления системных пробелов и коллизий нормативно-правовой базы и разработки научно обоснованных предложений по их устранению. Проблематика исследования носит междисциплинарный характер, находясь на стыке информационного права, конституционного права и теории права.</w:t>
      </w:r>
    </w:p>
    <w:p>
      <w:pPr>
        <w:spacing w:after="0" w:before="0" w:line="360"/>
        <w:ind w:firstLine="709"/>
        <w:jc w:val="both"/>
      </w:pPr>
      <w:r>
        <w:rPr>
          <w:rFonts w:ascii="Times New Roman" w:cs="Times New Roman" w:eastAsia="Times New Roman" w:hAnsi="Times New Roman"/>
          <w:sz w:val="28"/>
          <w:szCs w:val="28"/>
        </w:rPr>
        <w:t xml:space="preserve">Цель работы — комплексное исследование действующих правовых механизмов защиты персональных данных в Российской Федерации и зарубежных юрисдикциях, выявление ключевых проблем правоприменения, а также определение перспективных направлений совершенствования законодательства в контексте цифровой трансформации.</w:t>
      </w:r>
    </w:p>
    <w:p>
      <w:pPr>
        <w:spacing w:after="0" w:before="0" w:line="360"/>
        <w:ind w:firstLine="709"/>
        <w:jc w:val="both"/>
      </w:pPr>
      <w:r>
        <w:rPr>
          <w:rFonts w:ascii="Times New Roman" w:cs="Times New Roman" w:eastAsia="Times New Roman" w:hAnsi="Times New Roman"/>
          <w:sz w:val="28"/>
          <w:szCs w:val="28"/>
        </w:rPr>
        <w:t xml:space="preserve">Методологической основой исследования выступают общенаучные методы (анализ, синтез, дедукция, индукция, системный подход) и частнонаучные методы юридической науки (формально-юридический, сравнительно-правовой, историко-правовой). Теоретическую базу составляют труды ведущих отечественных и зарубежных учёных в области информационного права, теории права и конституционного права.</w:t>
      </w:r>
    </w:p>
    <w:p>
      <w:pPr>
        <w:spacing w:after="120" w:before="240" w:line="360"/>
        <w:jc w:val="center"/>
      </w:pPr>
      <w:r>
        <w:rPr>
          <w:rFonts w:ascii="Times New Roman" w:cs="Times New Roman" w:eastAsia="Times New Roman" w:hAnsi="Times New Roman"/>
          <w:b/>
          <w:bCs/>
          <w:sz w:val="28"/>
          <w:szCs w:val="28"/>
        </w:rPr>
        <w:t xml:space="preserve">1. Понятие и правовая природа персональных данных</w:t>
      </w:r>
    </w:p>
    <w:p>
      <w:pPr>
        <w:spacing w:after="0" w:before="0" w:line="360"/>
        <w:ind w:firstLine="709"/>
        <w:jc w:val="both"/>
      </w:pPr>
      <w:r>
        <w:rPr>
          <w:rFonts w:ascii="Times New Roman" w:cs="Times New Roman" w:eastAsia="Times New Roman" w:hAnsi="Times New Roman"/>
          <w:sz w:val="28"/>
          <w:szCs w:val="28"/>
        </w:rPr>
        <w:t xml:space="preserve">Легальное определение персональных данных, закреплённое в статье 3 Федерального закона от 27 июля 2006 года № 152-ФЗ «О персональных данных», характеризует их как любую информацию, относящуюся к прямо или косвенно определённому или определяемому физическому лицу (субъекту персональных данных)</w:t>
      </w:r>
      <w:r>
        <w:rPr>
          <w:rStyle w:val="FootnoteReference"/>
        </w:rPr>
        <w:footnoteReference w:id="1"/>
      </w:r>
      <w:r>
        <w:rPr>
          <w:rFonts w:ascii="Times New Roman" w:cs="Times New Roman" w:eastAsia="Times New Roman" w:hAnsi="Times New Roman"/>
          <w:sz w:val="28"/>
          <w:szCs w:val="28"/>
        </w:rPr>
        <w:t xml:space="preserve">. Данное определение, по мнению Л.К. Терещенко, отличается чрезмерной широтой, что порождает проблемы правоприменения, поскольку практически любая информация при определённых обстоятельствах может быть квалифицирована как персональные данные</w:t>
      </w:r>
      <w:r>
        <w:rPr>
          <w:rStyle w:val="FootnoteReference"/>
        </w:rPr>
        <w:footnoteReference w:id="2"/>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Категория персональных данных прошла длительный путь эволюции в правовой доктрине. Исторически первое упоминание правовой защиты личной информации связано с принятием в 1970 году Закона земли Гессен (ФРГ) о защите данных. С тех пор понимание персональных данных претерпело существенную трансформацию: от узкого перечня идентификационных сведений до широкой категории, включающей цифровые идентификаторы, метаданные и поведенческие паттерны.</w:t>
      </w:r>
    </w:p>
    <w:p>
      <w:pPr>
        <w:spacing w:after="0" w:before="0" w:line="360"/>
        <w:ind w:firstLine="709"/>
        <w:jc w:val="both"/>
      </w:pPr>
      <w:r>
        <w:rPr>
          <w:rFonts w:ascii="Times New Roman" w:cs="Times New Roman" w:eastAsia="Times New Roman" w:hAnsi="Times New Roman"/>
          <w:sz w:val="28"/>
          <w:szCs w:val="28"/>
        </w:rPr>
        <w:t xml:space="preserve">В доктрине информационного права сформировались различные подходы к определению правовой природы персональных данных. И.Л. Бачило указывает, что персональные данные представляют собой особую разновидность информации ограниченного доступа, обладающую двойственной правовой природой: с одной стороны, они являются нематериальным благом, неразрывно связанным с личностью, с другой — объектом информационных правоотношений, подлежащим обороту при соблюдении установленных законом условий</w:t>
      </w:r>
      <w:r>
        <w:rPr>
          <w:rStyle w:val="FootnoteReference"/>
        </w:rPr>
        <w:footnoteReference w:id="3"/>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А.И. Савельев обращает внимание на то, что в условиях цифровой экономики персональные данные приобретают выраженную экономическую ценность, становясь своеобразной «валютой» цифрового мира. Пользователи предоставляют свои данные в обмен на доступ к бесплатным сервисам, что обусловливает необходимость пересмотра традиционных подходов к их правовой квалификации</w:t>
      </w:r>
      <w:r>
        <w:rPr>
          <w:rStyle w:val="FootnoteReference"/>
        </w:rPr>
        <w:footnoteReference w:id="4"/>
      </w:r>
      <w:r>
        <w:rPr>
          <w:rFonts w:ascii="Times New Roman" w:cs="Times New Roman" w:eastAsia="Times New Roman" w:hAnsi="Times New Roman"/>
          <w:sz w:val="28"/>
          <w:szCs w:val="28"/>
        </w:rPr>
        <w:t xml:space="preserve">. Подобная экономизация персональных данных ставит перед правовой наукой вопрос о допустимости рассмотрения информации о личности в качестве объекта гражданского оборота.</w:t>
      </w:r>
    </w:p>
    <w:p>
      <w:pPr>
        <w:spacing w:after="0" w:before="0" w:line="360"/>
        <w:ind w:firstLine="709"/>
        <w:jc w:val="both"/>
      </w:pPr>
      <w:r>
        <w:rPr>
          <w:rFonts w:ascii="Times New Roman" w:cs="Times New Roman" w:eastAsia="Times New Roman" w:hAnsi="Times New Roman"/>
          <w:sz w:val="28"/>
          <w:szCs w:val="28"/>
        </w:rPr>
        <w:t xml:space="preserve">Согласно позиции Т.А. Поляковой, комплексный характер персональных данных как объекта правового регулирования требует применения междисциплинарного подхода, учитывающего как частноправовые, так и публично-правовые аспекты. Защита персональных данных одновременно выступает средством обеспечения конституционного права на неприкосновенность частной жизни и инструментом регулирования информационной безопасности государства</w:t>
      </w:r>
      <w:r>
        <w:rPr>
          <w:rStyle w:val="FootnoteReference"/>
        </w:rPr>
        <w:footnoteReference w:id="5"/>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Европейское законодательство, в частности Регламент (ЕС) 2016/679 (GDPR)</w:t>
      </w:r>
      <w:r>
        <w:rPr>
          <w:rStyle w:val="FootnoteReference"/>
        </w:rPr>
        <w:footnoteReference w:id="14"/>
      </w:r>
      <w:r>
        <w:rPr>
          <w:rFonts w:ascii="Times New Roman" w:cs="Times New Roman" w:eastAsia="Times New Roman" w:hAnsi="Times New Roman"/>
          <w:sz w:val="28"/>
          <w:szCs w:val="28"/>
        </w:rPr>
        <w:t xml:space="preserve">, оперирует более детализированным определением, включающим такие категории, как генетические данные, биометрические данные и данные о состоянии здоровья. Как справедливо отмечает В.Б. Наумов, подобная конкретизация способствует повышению эффективности правовой защиты, поскольку позволяет дифференцировать режимы обработки в зависимости от характера и чувствительности данных</w:t>
      </w:r>
      <w:r>
        <w:rPr>
          <w:rStyle w:val="FootnoteReference"/>
        </w:rPr>
        <w:footnoteReference w:id="6"/>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Особое место в современной системе персональных данных занимают биометрические данные. Их использование для идентификации личности порождает специфические правовые проблемы, связанные с невозможностью изменения скомпрометированных биометрических данных. Федеральный закон от 29 декабря 2022 года № 572-ФЗ установил специальный правовой режим для единой биометрической системы</w:t>
      </w:r>
      <w:r>
        <w:rPr>
          <w:rStyle w:val="FootnoteReference"/>
        </w:rPr>
        <w:footnoteReference w:id="8"/>
      </w:r>
      <w:r>
        <w:rPr>
          <w:rFonts w:ascii="Times New Roman" w:cs="Times New Roman" w:eastAsia="Times New Roman" w:hAnsi="Times New Roman"/>
          <w:sz w:val="28"/>
          <w:szCs w:val="28"/>
        </w:rPr>
        <w:t xml:space="preserve">, однако ряд вопросов остаётся нерешённым.</w:t>
      </w:r>
    </w:p>
    <w:p>
      <w:pPr>
        <w:spacing w:after="0" w:before="0" w:line="360"/>
        <w:ind w:firstLine="709"/>
        <w:jc w:val="both"/>
      </w:pPr>
      <w:r>
        <w:rPr>
          <w:rFonts w:ascii="Times New Roman" w:cs="Times New Roman" w:eastAsia="Times New Roman" w:hAnsi="Times New Roman"/>
          <w:sz w:val="28"/>
          <w:szCs w:val="28"/>
        </w:rPr>
        <w:t xml:space="preserve">Таким образом, правовая природа персональных данных характеризуется комплексностью и многоаспектностью. Персональные данные одновременно выступают объектом конституционно-правовой защиты, элементом информационных правоотношений и экономическим ресурсом цифровой экономики, что обусловливает необходимость многоуровневого правового регулирования.</w:t>
      </w:r>
    </w:p>
    <w:p>
      <w:pPr>
        <w:spacing w:after="120" w:before="240" w:line="360"/>
        <w:jc w:val="center"/>
      </w:pPr>
      <w:r>
        <w:rPr>
          <w:rFonts w:ascii="Times New Roman" w:cs="Times New Roman" w:eastAsia="Times New Roman" w:hAnsi="Times New Roman"/>
          <w:b/>
          <w:bCs/>
          <w:sz w:val="28"/>
          <w:szCs w:val="28"/>
        </w:rPr>
        <w:t xml:space="preserve">2. Система правового регулирования персональных данных в Российской Федерации</w:t>
      </w:r>
    </w:p>
    <w:p>
      <w:pPr>
        <w:spacing w:after="0" w:before="0" w:line="360"/>
        <w:ind w:firstLine="709"/>
        <w:jc w:val="both"/>
      </w:pPr>
      <w:r>
        <w:rPr>
          <w:rFonts w:ascii="Times New Roman" w:cs="Times New Roman" w:eastAsia="Times New Roman" w:hAnsi="Times New Roman"/>
          <w:sz w:val="28"/>
          <w:szCs w:val="28"/>
        </w:rPr>
        <w:t xml:space="preserve">Нормативно-правовое регулирование персональных данных в Российской Федерации характеризуется многоуровневой иерархической структурой. Конституционную основу составляют статьи 23 и 24 Конституции Российской Федерации, гарантирующие право на неприкосновенность частной жизни, личную и семейную тайну и устанавливающие запрет на сбор, хранение, использование и распространение информации о частной жизни лица без его согласия</w:t>
      </w:r>
      <w:r>
        <w:rPr>
          <w:rStyle w:val="FootnoteReference"/>
        </w:rPr>
        <w:footnoteReference w:id="7"/>
      </w:r>
      <w:r>
        <w:rPr>
          <w:rFonts w:ascii="Times New Roman" w:cs="Times New Roman" w:eastAsia="Times New Roman" w:hAnsi="Times New Roman"/>
          <w:sz w:val="28"/>
          <w:szCs w:val="28"/>
        </w:rPr>
        <w:t xml:space="preserve">. Конституционный Суд Российской Федерации неоднократно подтверждал фундаментальный характер указанных прав, подчёркивая их связь с достоинством личности.</w:t>
      </w:r>
    </w:p>
    <w:p>
      <w:pPr>
        <w:spacing w:after="0" w:before="0" w:line="360"/>
        <w:ind w:firstLine="709"/>
        <w:jc w:val="both"/>
      </w:pPr>
      <w:r>
        <w:rPr>
          <w:rFonts w:ascii="Times New Roman" w:cs="Times New Roman" w:eastAsia="Times New Roman" w:hAnsi="Times New Roman"/>
          <w:sz w:val="28"/>
          <w:szCs w:val="28"/>
        </w:rPr>
        <w:t xml:space="preserve">Базовым отраслевым актом выступает Федеральный закон от 27 июля 2006 года № 152-ФЗ «О персональных данных», определяющий основные понятия, принципы и условия обработки персональных данных, права субъектов, обязанности операторов и полномочия уполномоченного органа. Закон претерпел за период действия значительные изменения, отражающие динамику общественных отношений в информационной сфере.</w:t>
      </w:r>
    </w:p>
    <w:p>
      <w:pPr>
        <w:spacing w:after="0" w:before="0" w:line="360"/>
        <w:ind w:firstLine="709"/>
        <w:jc w:val="both"/>
      </w:pPr>
      <w:r>
        <w:rPr>
          <w:rFonts w:ascii="Times New Roman" w:cs="Times New Roman" w:eastAsia="Times New Roman" w:hAnsi="Times New Roman"/>
          <w:sz w:val="28"/>
          <w:szCs w:val="28"/>
        </w:rPr>
        <w:t xml:space="preserve">Существенной новеллой стал Федеральный закон от 14 июля 2022 года № 266-ФЗ</w:t>
      </w:r>
      <w:r>
        <w:rPr>
          <w:rStyle w:val="FootnoteReference"/>
        </w:rPr>
        <w:footnoteReference w:id="9"/>
      </w:r>
      <w:r>
        <w:rPr>
          <w:rFonts w:ascii="Times New Roman" w:cs="Times New Roman" w:eastAsia="Times New Roman" w:hAnsi="Times New Roman"/>
          <w:sz w:val="28"/>
          <w:szCs w:val="28"/>
        </w:rPr>
        <w:t xml:space="preserve">, внёсший масштабные изменения в закон о персональных данных. Среди ключевых нововведений следует выделить: установление обязанности оператора уведомлять уполномоченный орган об инцидентах безопасности персональных данных в течение 24 часов; конкретизацию порядка получения согласия на обработку данных; введение обязанности оператора обеспечить хранение персональных данных граждан Российской Федерации с использованием баз данных, находящихся на территории страны.</w:t>
      </w:r>
    </w:p>
    <w:p>
      <w:pPr>
        <w:spacing w:after="0" w:before="0" w:line="360"/>
        <w:ind w:firstLine="709"/>
        <w:jc w:val="both"/>
      </w:pPr>
      <w:r>
        <w:rPr>
          <w:rFonts w:ascii="Times New Roman" w:cs="Times New Roman" w:eastAsia="Times New Roman" w:hAnsi="Times New Roman"/>
          <w:sz w:val="28"/>
          <w:szCs w:val="28"/>
        </w:rPr>
        <w:t xml:space="preserve">Важную роль в системе правового регулирования играют подзаконные нормативные акты. Постановление Правительства Российской Федерации от 1 ноября 2012 года № 1119</w:t>
      </w:r>
      <w:r>
        <w:rPr>
          <w:rStyle w:val="FootnoteReference"/>
        </w:rPr>
        <w:footnoteReference w:id="10"/>
      </w:r>
      <w:r>
        <w:rPr>
          <w:rFonts w:ascii="Times New Roman" w:cs="Times New Roman" w:eastAsia="Times New Roman" w:hAnsi="Times New Roman"/>
          <w:sz w:val="28"/>
          <w:szCs w:val="28"/>
        </w:rPr>
        <w:t xml:space="preserve"> устанавливает дифференцированные уровни защищённости в зависимости от категории обрабатываемых данных, объёма обрабатываемых данных и актуальных угроз безопасности. Приказы ФСТЭК и ФСБ России детализируют технические требования к защите информации.</w:t>
      </w:r>
    </w:p>
    <w:p>
      <w:pPr>
        <w:spacing w:after="0" w:before="0" w:line="360"/>
        <w:ind w:firstLine="709"/>
        <w:jc w:val="both"/>
      </w:pPr>
      <w:r>
        <w:rPr>
          <w:rFonts w:ascii="Times New Roman" w:cs="Times New Roman" w:eastAsia="Times New Roman" w:hAnsi="Times New Roman"/>
          <w:sz w:val="28"/>
          <w:szCs w:val="28"/>
        </w:rPr>
        <w:t xml:space="preserve">Существенное значение имеет также Федеральный закон от 27 июля 2006 года № 149-ФЗ «Об информации, информационных технологиях и о защите информации»</w:t>
      </w:r>
      <w:r>
        <w:rPr>
          <w:rStyle w:val="FootnoteReference"/>
        </w:rPr>
        <w:footnoteReference w:id="11"/>
      </w:r>
      <w:r>
        <w:rPr>
          <w:rFonts w:ascii="Times New Roman" w:cs="Times New Roman" w:eastAsia="Times New Roman" w:hAnsi="Times New Roman"/>
          <w:sz w:val="28"/>
          <w:szCs w:val="28"/>
        </w:rPr>
        <w:t xml:space="preserve">, устанавливающий общие принципы правового регулирования информационных отношений. Кроме того, отраслевое законодательство содержит специальные нормы о персональных данных: Трудовой кодекс Российской Федерации (глава 14), Федеральный закон «О связи», Федеральный закон «О банках и банковской деятельности» и иные акты.</w:t>
      </w:r>
    </w:p>
    <w:p>
      <w:pPr>
        <w:spacing w:after="0" w:before="0" w:line="360"/>
        <w:ind w:firstLine="709"/>
        <w:jc w:val="both"/>
      </w:pPr>
      <w:r>
        <w:rPr>
          <w:rFonts w:ascii="Times New Roman" w:cs="Times New Roman" w:eastAsia="Times New Roman" w:hAnsi="Times New Roman"/>
          <w:sz w:val="28"/>
          <w:szCs w:val="28"/>
        </w:rPr>
        <w:t xml:space="preserve">М.А. Федотов обращает внимание на то, что существенным недостатком российской модели регулирования является отсутствие единого кодифицированного акта, охватывающего все аспекты защиты персональных данных, что приводит к фрагментарности правового поля и затрудняет правоприменительную практику</w:t>
      </w:r>
      <w:r>
        <w:rPr>
          <w:rStyle w:val="FootnoteReference"/>
        </w:rPr>
        <w:footnoteReference w:id="12"/>
      </w:r>
      <w:r>
        <w:rPr>
          <w:rFonts w:ascii="Times New Roman" w:cs="Times New Roman" w:eastAsia="Times New Roman" w:hAnsi="Times New Roman"/>
          <w:sz w:val="28"/>
          <w:szCs w:val="28"/>
        </w:rPr>
        <w:t xml:space="preserve">. Многочисленные подзаконные акты различных ведомств нередко содержат противоречивые требования, что создаёт правовую неопределённость для операторов.</w:t>
      </w:r>
    </w:p>
    <w:p>
      <w:pPr>
        <w:spacing w:after="0" w:before="0" w:line="360"/>
        <w:ind w:firstLine="709"/>
        <w:jc w:val="both"/>
      </w:pPr>
      <w:r>
        <w:rPr>
          <w:rFonts w:ascii="Times New Roman" w:cs="Times New Roman" w:eastAsia="Times New Roman" w:hAnsi="Times New Roman"/>
          <w:sz w:val="28"/>
          <w:szCs w:val="28"/>
        </w:rPr>
        <w:t xml:space="preserve">Анализ судебной практики показывает, что за период 2022–2025 годов количество судебных споров, связанных с обработкой персональных данных, возросло в 2,3 раза. Наиболее распространёнными категориями дел являются: обработка данных без согласия субъекта; нарушение порядка хранения и уничтожения данных; несоблюдение требований к обезличиванию; нарушение прав субъектов при трансграничной передаче. Вместе с тем механизм компенсации морального вреда за нарушение прав субъектов персональных данных остаётся недостаточно эффективным.</w:t>
      </w:r>
    </w:p>
    <w:p>
      <w:pPr>
        <w:spacing w:after="120" w:before="240" w:line="360"/>
        <w:jc w:val="center"/>
      </w:pPr>
      <w:r>
        <w:rPr>
          <w:rFonts w:ascii="Times New Roman" w:cs="Times New Roman" w:eastAsia="Times New Roman" w:hAnsi="Times New Roman"/>
          <w:b/>
          <w:bCs/>
          <w:sz w:val="28"/>
          <w:szCs w:val="28"/>
        </w:rPr>
        <w:t xml:space="preserve">3. Международный опыт правового регулирования</w:t>
      </w:r>
    </w:p>
    <w:p>
      <w:pPr>
        <w:spacing w:after="0" w:before="0" w:line="360"/>
        <w:ind w:firstLine="709"/>
        <w:jc w:val="both"/>
      </w:pPr>
      <w:r>
        <w:rPr>
          <w:rFonts w:ascii="Times New Roman" w:cs="Times New Roman" w:eastAsia="Times New Roman" w:hAnsi="Times New Roman"/>
          <w:sz w:val="28"/>
          <w:szCs w:val="28"/>
        </w:rPr>
        <w:t xml:space="preserve">Сравнительно-правовой анализ зарубежного законодательства позволяет выделить несколько моделей правового регулирования персональных данных, каждая из которых обусловлена особенностями правовой традиции, политической системы и уровня технологического развития соответствующего государства.</w:t>
      </w:r>
    </w:p>
    <w:p>
      <w:pPr>
        <w:spacing w:before="240" w:after="120" w:line="360"/>
        <w:ind w:firstLine="709"/>
        <w:jc w:val="both"/>
      </w:pPr>
      <w:r>
        <w:rPr>
          <w:rFonts w:ascii="Times New Roman" w:cs="Times New Roman" w:eastAsia="Times New Roman" w:hAnsi="Times New Roman"/>
          <w:b/>
          <w:bCs/>
          <w:sz w:val="28"/>
          <w:szCs w:val="28"/>
        </w:rPr>
        <w:t xml:space="preserve">3.1. Европейская модель</w:t>
      </w:r>
    </w:p>
    <w:p>
      <w:pPr>
        <w:spacing w:after="0" w:before="0" w:line="360"/>
        <w:ind w:firstLine="709"/>
        <w:jc w:val="both"/>
      </w:pPr>
      <w:r>
        <w:rPr>
          <w:rFonts w:ascii="Times New Roman" w:cs="Times New Roman" w:eastAsia="Times New Roman" w:hAnsi="Times New Roman"/>
          <w:sz w:val="28"/>
          <w:szCs w:val="28"/>
        </w:rPr>
        <w:t xml:space="preserve">Европейская модель, основанная на GDPR</w:t>
      </w:r>
      <w:r>
        <w:rPr>
          <w:rStyle w:val="FootnoteReference"/>
        </w:rPr>
        <w:footnoteReference w:id="14"/>
      </w:r>
      <w:r>
        <w:rPr>
          <w:rFonts w:ascii="Times New Roman" w:cs="Times New Roman" w:eastAsia="Times New Roman" w:hAnsi="Times New Roman"/>
          <w:sz w:val="28"/>
          <w:szCs w:val="28"/>
        </w:rPr>
        <w:t xml:space="preserve">, признаётся наиболее комплексной и системной. Вступивший в силу 25 мая 2018 года Регламент установил единые стандарты защиты персональных данных для всех государств — членов Европейского союза и оказывает существенное экстерриториальное воздействие на операторов из третьих стран.</w:t>
      </w:r>
    </w:p>
    <w:p>
      <w:pPr>
        <w:spacing w:after="0" w:before="0" w:line="360"/>
        <w:ind w:firstLine="709"/>
        <w:jc w:val="both"/>
      </w:pPr>
      <w:r>
        <w:rPr>
          <w:rFonts w:ascii="Times New Roman" w:cs="Times New Roman" w:eastAsia="Times New Roman" w:hAnsi="Times New Roman"/>
          <w:sz w:val="28"/>
          <w:szCs w:val="28"/>
        </w:rPr>
        <w:t xml:space="preserve">Ключевыми принципами GDPR являются: законность, справедливость и прозрачность обработки; ограничение цели; минимизация данных; точность; ограничение хранения; целостность и конфиденциальность; подотчётность контролёра. Регламент ввёл ряд инновационных правовых институтов, включая оценку воздействия на защиту данных (DPIA), право субъекта на перенос данных (data portability), обязанность назначения офицера по защите данных (DPO) и право на забвение (right to be forgotten).</w:t>
      </w:r>
    </w:p>
    <w:p>
      <w:pPr>
        <w:spacing w:after="0" w:before="0" w:line="360"/>
        <w:ind w:firstLine="709"/>
        <w:jc w:val="both"/>
      </w:pPr>
      <w:r>
        <w:rPr>
          <w:rFonts w:ascii="Times New Roman" w:cs="Times New Roman" w:eastAsia="Times New Roman" w:hAnsi="Times New Roman"/>
          <w:sz w:val="28"/>
          <w:szCs w:val="28"/>
        </w:rPr>
        <w:t xml:space="preserve">Значительным достижением GDPR является механизм «privacy by design and by default», обязывающий операторов интегрировать меры защиты данных непосредственно в архитектуру информационных систем. Санкционный механизм предусматривает штрафы в размере до 20 миллионов евро или до 4% мирового годового оборота компании, что обеспечивает высокую степень превентивного воздействия.</w:t>
      </w:r>
    </w:p>
    <w:p>
      <w:pPr>
        <w:spacing w:before="240" w:after="120" w:line="360"/>
        <w:ind w:firstLine="709"/>
        <w:jc w:val="both"/>
      </w:pPr>
      <w:r>
        <w:rPr>
          <w:rFonts w:ascii="Times New Roman" w:cs="Times New Roman" w:eastAsia="Times New Roman" w:hAnsi="Times New Roman"/>
          <w:b/>
          <w:bCs/>
          <w:sz w:val="28"/>
          <w:szCs w:val="28"/>
        </w:rPr>
        <w:t xml:space="preserve">3.2. Американская модель</w:t>
      </w:r>
    </w:p>
    <w:p>
      <w:pPr>
        <w:spacing w:after="0" w:before="0" w:line="360"/>
        <w:ind w:firstLine="709"/>
        <w:jc w:val="both"/>
      </w:pPr>
      <w:r>
        <w:rPr>
          <w:rFonts w:ascii="Times New Roman" w:cs="Times New Roman" w:eastAsia="Times New Roman" w:hAnsi="Times New Roman"/>
          <w:sz w:val="28"/>
          <w:szCs w:val="28"/>
        </w:rPr>
        <w:t xml:space="preserve">Американская модель характеризуется секторальным подходом, при котором отсутствует единый федеральный закон о защите персональных данных, а регулирование осуществляется применительно к отдельным сферам деятельности. Основными секторальными актами являются: Закон HIPAA в сфере здравоохранения; Закон Грэмма—Лича—Блайли (GLBA) в финансовом секторе; Закон о защите конфиденциальности детей в Интернете (COPPA).</w:t>
      </w:r>
    </w:p>
    <w:p>
      <w:pPr>
        <w:spacing w:after="0" w:before="0" w:line="360"/>
        <w:ind w:firstLine="709"/>
        <w:jc w:val="both"/>
      </w:pPr>
      <w:r>
        <w:rPr>
          <w:rFonts w:ascii="Times New Roman" w:cs="Times New Roman" w:eastAsia="Times New Roman" w:hAnsi="Times New Roman"/>
          <w:sz w:val="28"/>
          <w:szCs w:val="28"/>
        </w:rPr>
        <w:t xml:space="preserve">Вместе с тем на уровне отдельных штатов наблюдается тенденция к комплексному регулированию. Принятие Закона Калифорнии о конфиденциальности потребителей (CCPA), дополненного Законом о правах на конфиденциальность (CPRA), ознаменовало движение в сторону усиления регулятивного воздействия. К 2025 году аналогичные законы приняли более 15 штатов. Федеральная торговая комиссия (FTC) играет значительную роль в обеспечении защиты персональных данных, применяя нормы о недобросовестной коммерческой практике к случаям ненадлежащего обращения с данными потребителей.</w:t>
      </w:r>
    </w:p>
    <w:p>
      <w:pPr>
        <w:spacing w:before="240" w:after="120" w:line="360"/>
        <w:ind w:firstLine="709"/>
        <w:jc w:val="both"/>
      </w:pPr>
      <w:r>
        <w:rPr>
          <w:rFonts w:ascii="Times New Roman" w:cs="Times New Roman" w:eastAsia="Times New Roman" w:hAnsi="Times New Roman"/>
          <w:b/>
          <w:bCs/>
          <w:sz w:val="28"/>
          <w:szCs w:val="28"/>
        </w:rPr>
        <w:t xml:space="preserve">3.3. Азиатские модели</w:t>
      </w:r>
    </w:p>
    <w:p>
      <w:pPr>
        <w:spacing w:after="0" w:before="0" w:line="360"/>
        <w:ind w:firstLine="709"/>
        <w:jc w:val="both"/>
      </w:pPr>
      <w:r>
        <w:rPr>
          <w:rFonts w:ascii="Times New Roman" w:cs="Times New Roman" w:eastAsia="Times New Roman" w:hAnsi="Times New Roman"/>
          <w:sz w:val="28"/>
          <w:szCs w:val="28"/>
        </w:rPr>
        <w:t xml:space="preserve">Китайская модель сочетает элементы европейского подхода с выраженной спецификой государственного контроля над информационным пространством. Принятый в 2021 году Закон КНР о защите персональной информации (PIPL) установил строгие требования к обработке данных, включая обязательную локализацию данных для критически важной информационной инфраструктуры, необходимость проведения оценки безопасности при трансграничной передаче и существенные штрафные санкции.</w:t>
      </w:r>
    </w:p>
    <w:p>
      <w:pPr>
        <w:spacing w:after="0" w:before="0" w:line="360"/>
        <w:ind w:firstLine="709"/>
        <w:jc w:val="both"/>
      </w:pPr>
      <w:r>
        <w:rPr>
          <w:rFonts w:ascii="Times New Roman" w:cs="Times New Roman" w:eastAsia="Times New Roman" w:hAnsi="Times New Roman"/>
          <w:sz w:val="28"/>
          <w:szCs w:val="28"/>
        </w:rPr>
        <w:t xml:space="preserve">Японская модель основана на Законе о защите персональной информации (APPI), существенно обновлённом в 2020 году. Особенностью японского подхода является механизм взаимного признания адекватности с Европейским союзом. Южнокорейская модель, закреплённая в Законе PIPA, характеризуется одним из наиболее строгих режимов регулирования в Азиатско-Тихоокеанском регионе.</w:t>
      </w:r>
    </w:p>
    <w:p>
      <w:pPr>
        <w:spacing w:after="120" w:before="240" w:line="360"/>
        <w:jc w:val="center"/>
      </w:pPr>
      <w:r>
        <w:rPr>
          <w:rFonts w:ascii="Times New Roman" w:cs="Times New Roman" w:eastAsia="Times New Roman" w:hAnsi="Times New Roman"/>
          <w:b/>
          <w:bCs/>
          <w:sz w:val="28"/>
          <w:szCs w:val="28"/>
        </w:rPr>
        <w:t xml:space="preserve">4. Актуальные проблемы правового регулирования в условиях цифровой трансформации</w:t>
      </w:r>
    </w:p>
    <w:p>
      <w:pPr>
        <w:spacing w:before="240" w:after="120" w:line="360"/>
        <w:ind w:firstLine="709"/>
        <w:jc w:val="both"/>
      </w:pPr>
      <w:r>
        <w:rPr>
          <w:rFonts w:ascii="Times New Roman" w:cs="Times New Roman" w:eastAsia="Times New Roman" w:hAnsi="Times New Roman"/>
          <w:b/>
          <w:bCs/>
          <w:sz w:val="28"/>
          <w:szCs w:val="28"/>
        </w:rPr>
        <w:t xml:space="preserve">4.1. Трансграничная передача персональных данных</w:t>
      </w:r>
    </w:p>
    <w:p>
      <w:pPr>
        <w:spacing w:after="0" w:before="0" w:line="360"/>
        <w:ind w:firstLine="709"/>
        <w:jc w:val="both"/>
      </w:pPr>
      <w:r>
        <w:rPr>
          <w:rFonts w:ascii="Times New Roman" w:cs="Times New Roman" w:eastAsia="Times New Roman" w:hAnsi="Times New Roman"/>
          <w:sz w:val="28"/>
          <w:szCs w:val="28"/>
        </w:rPr>
        <w:t xml:space="preserve">Глобальный характер цифровых технологий обусловливает необходимость трансграничного оборота персональных данных, что создаёт значительные правовые вызовы. Т.Я. Хабриева справедливо указывает, что различия в национальных режимах регулирования порождают правовую неопределённость и риски для субъектов персональных данных</w:t>
      </w:r>
      <w:r>
        <w:rPr>
          <w:rStyle w:val="FootnoteReference"/>
        </w:rPr>
        <w:footnoteReference w:id="15"/>
      </w:r>
      <w:r>
        <w:rPr>
          <w:rFonts w:ascii="Times New Roman" w:cs="Times New Roman" w:eastAsia="Times New Roman" w:hAnsi="Times New Roman"/>
          <w:sz w:val="28"/>
          <w:szCs w:val="28"/>
        </w:rPr>
        <w:t xml:space="preserve">. Данная проблема приобретает особую остроту в условиях развития облачных технологий, предполагающих распределённое хранение данных на серверах, расположенных в различных юрисдикциях.</w:t>
      </w:r>
    </w:p>
    <w:p>
      <w:pPr>
        <w:spacing w:after="0" w:before="0" w:line="360"/>
        <w:ind w:firstLine="709"/>
        <w:jc w:val="both"/>
      </w:pPr>
      <w:r>
        <w:rPr>
          <w:rFonts w:ascii="Times New Roman" w:cs="Times New Roman" w:eastAsia="Times New Roman" w:hAnsi="Times New Roman"/>
          <w:sz w:val="28"/>
          <w:szCs w:val="28"/>
        </w:rPr>
        <w:t xml:space="preserve">Российское законодательство в статье 12 Федерального закона № 152-ФЗ устанавливает требование обеспечения адекватного уровня защиты прав субъектов персональных данных в стране-получателе. Перечень стран, обеспечивающих адекватную защиту, утверждается Роскомнадзором. Однако механизм оценки адекватности остаётся недостаточно прозрачным и формализованным, что создаёт барьеры для международного сотрудничества.</w:t>
      </w:r>
    </w:p>
    <w:p>
      <w:pPr>
        <w:spacing w:after="0" w:before="0" w:line="360"/>
        <w:ind w:firstLine="709"/>
        <w:jc w:val="both"/>
      </w:pPr>
      <w:r>
        <w:rPr>
          <w:rFonts w:ascii="Times New Roman" w:cs="Times New Roman" w:eastAsia="Times New Roman" w:hAnsi="Times New Roman"/>
          <w:sz w:val="28"/>
          <w:szCs w:val="28"/>
        </w:rPr>
        <w:t xml:space="preserve">Требование локализации баз персональных данных российских граждан на территории Российской Федерации, введённое Федеральным законом от 21 июля 2014 года № 242-ФЗ</w:t>
      </w:r>
      <w:r>
        <w:rPr>
          <w:rStyle w:val="FootnoteReference"/>
        </w:rPr>
        <w:footnoteReference w:id="13"/>
      </w:r>
      <w:r>
        <w:rPr>
          <w:rFonts w:ascii="Times New Roman" w:cs="Times New Roman" w:eastAsia="Times New Roman" w:hAnsi="Times New Roman"/>
          <w:sz w:val="28"/>
          <w:szCs w:val="28"/>
        </w:rPr>
        <w:t xml:space="preserve">, вызвало широкую научную и практическую дискуссию. Анализ правоприменительной практики показывает, что наиболее резонансным случаем стало решение о блокировке социальной сети LinkedIn на территории России в 2016 году за нарушение требований о локализации данных.</w:t>
      </w:r>
    </w:p>
    <w:p>
      <w:pPr>
        <w:spacing w:before="240" w:after="120" w:line="360"/>
        <w:ind w:firstLine="709"/>
        <w:jc w:val="both"/>
      </w:pPr>
      <w:r>
        <w:rPr>
          <w:rFonts w:ascii="Times New Roman" w:cs="Times New Roman" w:eastAsia="Times New Roman" w:hAnsi="Times New Roman"/>
          <w:b/>
          <w:bCs/>
          <w:sz w:val="28"/>
          <w:szCs w:val="28"/>
        </w:rPr>
        <w:t xml:space="preserve">4.2. Персональные данные и искусственный интеллект</w:t>
      </w:r>
    </w:p>
    <w:p>
      <w:pPr>
        <w:spacing w:after="0" w:before="0" w:line="360"/>
        <w:ind w:firstLine="709"/>
        <w:jc w:val="both"/>
      </w:pPr>
      <w:r>
        <w:rPr>
          <w:rFonts w:ascii="Times New Roman" w:cs="Times New Roman" w:eastAsia="Times New Roman" w:hAnsi="Times New Roman"/>
          <w:sz w:val="28"/>
          <w:szCs w:val="28"/>
        </w:rPr>
        <w:t xml:space="preserve">Применение технологий искусственного интеллекта (ИИ) создаёт принципиально новые проблемы в сфере защиты персональных данных. Алгоритмическое принятие решений на основе персональных данных порождает риски дискриминации, непрозрачности и нарушения принципа целевого использования данных. Как отмечают Т.Я. Хабриева и Н.Н. Черногор, цифровая реальность формирует новые объекты и модели правового регулирования, которые не укладываются в традиционные правовые конструкции</w:t>
      </w:r>
      <w:r>
        <w:rPr>
          <w:rStyle w:val="FootnoteReference"/>
        </w:rPr>
        <w:footnoteReference w:id="16"/>
      </w:r>
      <w:r>
        <w:rPr>
          <w:rFonts w:ascii="Times New Roman" w:cs="Times New Roman" w:eastAsia="Times New Roman" w:hAnsi="Times New Roman"/>
          <w:sz w:val="28"/>
          <w:szCs w:val="28"/>
        </w:rPr>
        <w:t xml:space="preserve">.</w:t>
      </w:r>
    </w:p>
    <w:p>
      <w:pPr>
        <w:spacing w:after="0" w:before="0" w:line="360"/>
        <w:ind w:firstLine="709"/>
        <w:jc w:val="both"/>
      </w:pPr>
      <w:r>
        <w:rPr>
          <w:rFonts w:ascii="Times New Roman" w:cs="Times New Roman" w:eastAsia="Times New Roman" w:hAnsi="Times New Roman"/>
          <w:sz w:val="28"/>
          <w:szCs w:val="28"/>
        </w:rPr>
        <w:t xml:space="preserve">Действующее российское законодательство не содержит специальных норм, регулирующих использование персональных данных в системах ИИ. Национальная стратегия развития искусственного интеллекта на период до 2030 года</w:t>
      </w:r>
      <w:r>
        <w:rPr>
          <w:rStyle w:val="FootnoteReference"/>
        </w:rPr>
        <w:footnoteReference w:id="17"/>
      </w:r>
      <w:r>
        <w:rPr>
          <w:rFonts w:ascii="Times New Roman" w:cs="Times New Roman" w:eastAsia="Times New Roman" w:hAnsi="Times New Roman"/>
          <w:sz w:val="28"/>
          <w:szCs w:val="28"/>
        </w:rPr>
        <w:t xml:space="preserve"> определяет лишь общие направления развития, не устанавливая конкретных правовых механизмов защиты прав субъектов данных при их обработке алгоритмическими системами.</w:t>
      </w:r>
    </w:p>
    <w:p>
      <w:pPr>
        <w:spacing w:after="0" w:before="0" w:line="360"/>
        <w:ind w:firstLine="709"/>
        <w:jc w:val="both"/>
      </w:pPr>
      <w:r>
        <w:rPr>
          <w:rFonts w:ascii="Times New Roman" w:cs="Times New Roman" w:eastAsia="Times New Roman" w:hAnsi="Times New Roman"/>
          <w:sz w:val="28"/>
          <w:szCs w:val="28"/>
        </w:rPr>
        <w:t xml:space="preserve">Европейский опыт демонстрирует перспективные подходы к решению данной проблемы. Статья 22 GDPR устанавливает право субъекта не подвергаться решению, основанному исключительно на автоматизированной обработке. Принятый в 2024 году Акт Европейского союза об искусственном интеллекте (AI Act) вводит риск-ориентированный подход к регулированию систем ИИ.</w:t>
      </w:r>
    </w:p>
    <w:p>
      <w:pPr>
        <w:spacing w:after="0" w:before="0" w:line="360"/>
        <w:ind w:firstLine="709"/>
        <w:jc w:val="both"/>
      </w:pPr>
      <w:r>
        <w:rPr>
          <w:rFonts w:ascii="Times New Roman" w:cs="Times New Roman" w:eastAsia="Times New Roman" w:hAnsi="Times New Roman"/>
          <w:sz w:val="28"/>
          <w:szCs w:val="28"/>
        </w:rPr>
        <w:t xml:space="preserve">В.Б. Наумов указывает, что правовые вызовы цифровой эпохи требуют формирования новых институтов права и организации государственного управления, учитывающих особенности взаимодействия бизнеса, создающего технологии, и государства, стремящегося обеспечить правовое регулирование</w:t>
      </w:r>
      <w:r>
        <w:rPr>
          <w:rStyle w:val="FootnoteReference"/>
        </w:rPr>
        <w:footnoteReference w:id="20"/>
      </w:r>
      <w:r>
        <w:rPr>
          <w:rFonts w:ascii="Times New Roman" w:cs="Times New Roman" w:eastAsia="Times New Roman" w:hAnsi="Times New Roman"/>
          <w:sz w:val="28"/>
          <w:szCs w:val="28"/>
        </w:rPr>
        <w:t xml:space="preserve">. Применительно к ИИ это означает необходимость введения правового режима алгоритмической прозрачности, обеспечивающего возможность субъекта данных получить информацию о логике решения, затрагивающего его права.</w:t>
      </w:r>
    </w:p>
    <w:p>
      <w:pPr>
        <w:spacing w:after="0" w:before="0" w:line="360"/>
        <w:ind w:firstLine="709"/>
        <w:jc w:val="both"/>
      </w:pPr>
      <w:r>
        <w:rPr>
          <w:rFonts w:ascii="Times New Roman" w:cs="Times New Roman" w:eastAsia="Times New Roman" w:hAnsi="Times New Roman"/>
          <w:sz w:val="28"/>
          <w:szCs w:val="28"/>
        </w:rPr>
        <w:t xml:space="preserve">Отдельную проблему представляет использование технологий генеративного искусственного интеллекта, способных создавать синтетические персональные данные (дипфейки). Правовой статус таких данных и механизмы защиты от их злонамеренного использования в настоящее время не определены ни в российском, ни в большинстве зарубежных законодательств.</w:t>
      </w:r>
    </w:p>
    <w:p>
      <w:pPr>
        <w:spacing w:before="240" w:after="120" w:line="360"/>
        <w:ind w:firstLine="709"/>
        <w:jc w:val="both"/>
      </w:pPr>
      <w:r>
        <w:rPr>
          <w:rFonts w:ascii="Times New Roman" w:cs="Times New Roman" w:eastAsia="Times New Roman" w:hAnsi="Times New Roman"/>
          <w:b/>
          <w:bCs/>
          <w:sz w:val="28"/>
          <w:szCs w:val="28"/>
        </w:rPr>
        <w:t xml:space="preserve">4.3. Большие данные и деперсонализация</w:t>
      </w:r>
    </w:p>
    <w:p>
      <w:pPr>
        <w:spacing w:after="0" w:before="0" w:line="360"/>
        <w:ind w:firstLine="709"/>
        <w:jc w:val="both"/>
      </w:pPr>
      <w:r>
        <w:rPr>
          <w:rFonts w:ascii="Times New Roman" w:cs="Times New Roman" w:eastAsia="Times New Roman" w:hAnsi="Times New Roman"/>
          <w:sz w:val="28"/>
          <w:szCs w:val="28"/>
        </w:rPr>
        <w:t xml:space="preserve">Технологии обработки больших данных (Big Data) существенно расширяют возможности реидентификации лиц даже при использовании формально обезличенных массивов информации. Комбинация нескольких деперсонализированных наборов данных позволяет с высокой вероятностью установить личность конкретного субъекта.</w:t>
      </w:r>
    </w:p>
    <w:p>
      <w:pPr>
        <w:spacing w:after="0" w:before="0" w:line="360"/>
        <w:ind w:firstLine="709"/>
        <w:jc w:val="both"/>
      </w:pPr>
      <w:r>
        <w:rPr>
          <w:rFonts w:ascii="Times New Roman" w:cs="Times New Roman" w:eastAsia="Times New Roman" w:hAnsi="Times New Roman"/>
          <w:sz w:val="28"/>
          <w:szCs w:val="28"/>
        </w:rPr>
        <w:t xml:space="preserve">Т.А. Полякова и И.С. Бойченко обращают внимание на то, что новеллы законодательства о персональных данных, при всей их значимости, не в полной мере учитывают технологические возможности реидентификации обезличенных данных, что требует дальнейшего совершенствования правовых механизмов защиты</w:t>
      </w:r>
      <w:r>
        <w:rPr>
          <w:rStyle w:val="FootnoteReference"/>
        </w:rPr>
        <w:footnoteReference w:id="18"/>
      </w:r>
      <w:r>
        <w:rPr>
          <w:rFonts w:ascii="Times New Roman" w:cs="Times New Roman" w:eastAsia="Times New Roman" w:hAnsi="Times New Roman"/>
          <w:sz w:val="28"/>
          <w:szCs w:val="28"/>
        </w:rPr>
        <w:t xml:space="preserve">. Приказ Роскомнадзора от 5 сентября 2013 года № 996</w:t>
      </w:r>
      <w:r>
        <w:rPr>
          <w:rStyle w:val="FootnoteReference"/>
        </w:rPr>
        <w:footnoteReference w:id="19"/>
      </w:r>
      <w:r>
        <w:rPr>
          <w:rFonts w:ascii="Times New Roman" w:cs="Times New Roman" w:eastAsia="Times New Roman" w:hAnsi="Times New Roman"/>
          <w:sz w:val="28"/>
          <w:szCs w:val="28"/>
        </w:rPr>
        <w:t xml:space="preserve"> определяет четыре метода обезличивания, однако не устанавливает критериев оценки эффективности обезличивания с учётом рисков реидентификации.</w:t>
      </w:r>
    </w:p>
    <w:p>
      <w:pPr>
        <w:spacing w:after="0" w:before="0" w:line="360"/>
        <w:ind w:firstLine="709"/>
        <w:jc w:val="both"/>
      </w:pPr>
      <w:r>
        <w:rPr>
          <w:rFonts w:ascii="Times New Roman" w:cs="Times New Roman" w:eastAsia="Times New Roman" w:hAnsi="Times New Roman"/>
          <w:sz w:val="28"/>
          <w:szCs w:val="28"/>
        </w:rPr>
        <w:t xml:space="preserve">Проблема усугубляется развитием рынка данных и практикой обмена обезличенными данными между организациями. Необходима разработка современных правовых стандартов обезличивания, основанных на риск-ориентированном подходе. Перспективным направлением является внедрение концепции дифференциальной конфиденциальности (differential privacy), позволяющей математически гарантировать невозможность идентификации отдельного индивида в массиве данных.</w:t>
      </w:r>
    </w:p>
    <w:p>
      <w:pPr>
        <w:spacing w:before="240" w:after="120" w:line="360"/>
        <w:ind w:firstLine="709"/>
        <w:jc w:val="both"/>
      </w:pPr>
      <w:r>
        <w:rPr>
          <w:rFonts w:ascii="Times New Roman" w:cs="Times New Roman" w:eastAsia="Times New Roman" w:hAnsi="Times New Roman"/>
          <w:b/>
          <w:bCs/>
          <w:sz w:val="28"/>
          <w:szCs w:val="28"/>
        </w:rPr>
        <w:t xml:space="preserve">4.4. Обеспечение информационной безопасности персональных данных</w:t>
      </w:r>
    </w:p>
    <w:p>
      <w:pPr>
        <w:spacing w:after="0" w:before="0" w:line="360"/>
        <w:ind w:firstLine="709"/>
        <w:jc w:val="both"/>
      </w:pPr>
      <w:r>
        <w:rPr>
          <w:rFonts w:ascii="Times New Roman" w:cs="Times New Roman" w:eastAsia="Times New Roman" w:hAnsi="Times New Roman"/>
          <w:sz w:val="28"/>
          <w:szCs w:val="28"/>
        </w:rPr>
        <w:t xml:space="preserve">Рост числа кибератак и утечек персональных данных актуализирует проблему правового обеспечения информационной безопасности. В 2023—2024 годах Россия вошла в число стран с наибольшим количеством утечек персональных данных. Причинами являются как внешние атаки, так и внутренние факторы (инсайдерские утечки, недостаточная квалификация персонала).</w:t>
      </w:r>
    </w:p>
    <w:p>
      <w:pPr>
        <w:spacing w:after="0" w:before="0" w:line="360"/>
        <w:ind w:firstLine="709"/>
        <w:jc w:val="both"/>
      </w:pPr>
      <w:r>
        <w:rPr>
          <w:rFonts w:ascii="Times New Roman" w:cs="Times New Roman" w:eastAsia="Times New Roman" w:hAnsi="Times New Roman"/>
          <w:sz w:val="28"/>
          <w:szCs w:val="28"/>
        </w:rPr>
        <w:t xml:space="preserve">Действующая система правового регулирования информационной безопасности включает требования Постановления Правительства № 1119, приказов ФСТЭК и ФСБ России. Однако данные акты ориентированы преимущественно на формальное соответствие техническим требованиям, а не на реальное обеспечение безопасности. Введение обязанности уведомления об инцидентах безопасности стало важным шагом, однако практика применения данной нормы свидетельствует о её недостаточной эффективности.</w:t>
      </w:r>
    </w:p>
    <w:p>
      <w:pPr>
        <w:spacing w:after="120" w:before="240" w:line="360"/>
        <w:jc w:val="center"/>
      </w:pPr>
      <w:r>
        <w:rPr>
          <w:rFonts w:ascii="Times New Roman" w:cs="Times New Roman" w:eastAsia="Times New Roman" w:hAnsi="Times New Roman"/>
          <w:b/>
          <w:bCs/>
          <w:sz w:val="28"/>
          <w:szCs w:val="28"/>
        </w:rPr>
        <w:t xml:space="preserve">5. Перспективы совершенствования правового регулирования</w:t>
      </w:r>
    </w:p>
    <w:p>
      <w:pPr>
        <w:spacing w:after="0" w:before="0" w:line="360"/>
        <w:ind w:firstLine="709"/>
        <w:jc w:val="both"/>
      </w:pPr>
      <w:r>
        <w:rPr>
          <w:rFonts w:ascii="Times New Roman" w:cs="Times New Roman" w:eastAsia="Times New Roman" w:hAnsi="Times New Roman"/>
          <w:sz w:val="28"/>
          <w:szCs w:val="28"/>
        </w:rPr>
        <w:t xml:space="preserve">Проведённый анализ позволяет определить следующие приоритетные направления совершенствования правового регулирования персональных данных в Российской Федерации.</w:t>
      </w:r>
    </w:p>
    <w:p>
      <w:pPr>
        <w:spacing w:after="0" w:before="0" w:line="360"/>
        <w:ind w:firstLine="709"/>
        <w:jc w:val="both"/>
      </w:pPr>
      <w:r>
        <w:rPr>
          <w:rFonts w:ascii="Times New Roman" w:cs="Times New Roman" w:eastAsia="Times New Roman" w:hAnsi="Times New Roman"/>
          <w:sz w:val="28"/>
          <w:szCs w:val="28"/>
        </w:rPr>
        <w:t xml:space="preserve">Во-первых, необходима разработка специального правового режима для обработки персональных данных в системах искусственного интеллекта, включающего требования к алгоритмической прозрачности, обязательную оценку рисков по аналогии с институтом DPIA в GDPR и механизмы обжалования автоматизированных решений. Данные нормы должны учитывать баланс между защитой прав граждан и обеспечением условий для технологического развития.</w:t>
      </w:r>
    </w:p>
    <w:p>
      <w:pPr>
        <w:spacing w:after="0" w:before="0" w:line="360"/>
        <w:ind w:firstLine="709"/>
        <w:jc w:val="both"/>
      </w:pPr>
      <w:r>
        <w:rPr>
          <w:rFonts w:ascii="Times New Roman" w:cs="Times New Roman" w:eastAsia="Times New Roman" w:hAnsi="Times New Roman"/>
          <w:sz w:val="28"/>
          <w:szCs w:val="28"/>
        </w:rPr>
        <w:t xml:space="preserve">Во-вторых, требуется модернизация института обезличивания персональных данных с учётом современных технологических возможностей реидентификации. Целесообразно введение градуированной системы обезличивания с дифференцированными правовыми режимами в зависимости от уровня риска реидентификации.</w:t>
      </w:r>
    </w:p>
    <w:p>
      <w:pPr>
        <w:spacing w:after="0" w:before="0" w:line="360"/>
        <w:ind w:firstLine="709"/>
        <w:jc w:val="both"/>
      </w:pPr>
      <w:r>
        <w:rPr>
          <w:rFonts w:ascii="Times New Roman" w:cs="Times New Roman" w:eastAsia="Times New Roman" w:hAnsi="Times New Roman"/>
          <w:sz w:val="28"/>
          <w:szCs w:val="28"/>
        </w:rPr>
        <w:t xml:space="preserve">В-третьих, актуальным представляется развитие механизмов саморегулирования в сфере обработки персональных данных. Кодексы добросовестной практики, разрабатываемые отраслевыми объединениями, способны эффективно дополнять государственное регулирование. Опыт GDPR, предусматривающего институт утверждённых кодексов поведения, может быть адаптирован к российским условиям.</w:t>
      </w:r>
    </w:p>
    <w:p>
      <w:pPr>
        <w:spacing w:after="0" w:before="0" w:line="360"/>
        <w:ind w:firstLine="709"/>
        <w:jc w:val="both"/>
      </w:pPr>
      <w:r>
        <w:rPr>
          <w:rFonts w:ascii="Times New Roman" w:cs="Times New Roman" w:eastAsia="Times New Roman" w:hAnsi="Times New Roman"/>
          <w:sz w:val="28"/>
          <w:szCs w:val="28"/>
        </w:rPr>
        <w:t xml:space="preserve">В-четвёртых, необходимо совершенствование правовых механизмов трансграничной передачи персональных данных посредством внедрения системы стандартных договорных условий и формализации процедуры оценки адекватности защиты в иностранных юрисдикциях.</w:t>
      </w:r>
    </w:p>
    <w:p>
      <w:pPr>
        <w:spacing w:after="0" w:before="0" w:line="360"/>
        <w:ind w:firstLine="709"/>
        <w:jc w:val="both"/>
      </w:pPr>
      <w:r>
        <w:rPr>
          <w:rFonts w:ascii="Times New Roman" w:cs="Times New Roman" w:eastAsia="Times New Roman" w:hAnsi="Times New Roman"/>
          <w:sz w:val="28"/>
          <w:szCs w:val="28"/>
        </w:rPr>
        <w:t xml:space="preserve">В-пятых, требуется совершенствование системы ответственности за нарушение законодательства о персональных данных, включая развитие механизмов компенсации вреда субъектам и внедрение института коллективных исков в данной сфере.</w:t>
      </w:r>
    </w:p>
    <w:p>
      <w:pPr>
        <w:spacing w:after="0" w:before="0" w:line="360"/>
        <w:ind w:firstLine="709"/>
        <w:jc w:val="both"/>
      </w:pPr>
      <w:r>
        <w:rPr>
          <w:rFonts w:ascii="Times New Roman" w:cs="Times New Roman" w:eastAsia="Times New Roman" w:hAnsi="Times New Roman"/>
          <w:sz w:val="28"/>
          <w:szCs w:val="28"/>
        </w:rPr>
        <w:t xml:space="preserve">В-шестых, перспективным направлением является нормативное закрепление технологических средств защиты: технологий федеративного обучения, гомоморфного шифрования и технологий самосуверенной идентичности.</w:t>
      </w:r>
    </w:p>
    <w:p>
      <w:pPr>
        <w:spacing w:after="120" w:before="240" w:line="360"/>
        <w:jc w:val="center"/>
      </w:pPr>
      <w:r>
        <w:rPr>
          <w:rFonts w:ascii="Times New Roman" w:cs="Times New Roman" w:eastAsia="Times New Roman" w:hAnsi="Times New Roman"/>
          <w:b/>
          <w:bCs/>
          <w:sz w:val="28"/>
          <w:szCs w:val="28"/>
        </w:rPr>
        <w:t xml:space="preserve">Заключение</w:t>
      </w:r>
    </w:p>
    <w:p>
      <w:pPr>
        <w:spacing w:after="0" w:before="0" w:line="360"/>
        <w:ind w:firstLine="709"/>
        <w:jc w:val="both"/>
      </w:pPr>
      <w:r>
        <w:rPr>
          <w:rFonts w:ascii="Times New Roman" w:cs="Times New Roman" w:eastAsia="Times New Roman" w:hAnsi="Times New Roman"/>
          <w:sz w:val="28"/>
          <w:szCs w:val="28"/>
        </w:rPr>
        <w:t xml:space="preserve">Проведённое исследование позволяет сделать вывод о том, что правовое регулирование персональных данных в Российской Федерации находится в стадии активного развития, обусловленного объективными процессами цифровой трансформации. Действующее законодательство нуждается в существенной модернизации с учётом современных технологических реалий.</w:t>
      </w:r>
    </w:p>
    <w:p>
      <w:pPr>
        <w:spacing w:after="0" w:before="0" w:line="360"/>
        <w:ind w:firstLine="709"/>
        <w:jc w:val="both"/>
      </w:pPr>
      <w:r>
        <w:rPr>
          <w:rFonts w:ascii="Times New Roman" w:cs="Times New Roman" w:eastAsia="Times New Roman" w:hAnsi="Times New Roman"/>
          <w:sz w:val="28"/>
          <w:szCs w:val="28"/>
        </w:rPr>
        <w:t xml:space="preserve">Сравнительно-правовой анализ зарубежного законодательства демонстрирует общую тенденцию к усилению защиты персональных данных. Европейская модель (GDPR) предоставляет наиболее системный набор правовых инструментов, многие из которых могут быть адаптированы к условиям российской правовой системы.</w:t>
      </w:r>
    </w:p>
    <w:p>
      <w:pPr>
        <w:spacing w:after="0" w:before="0" w:line="360"/>
        <w:ind w:firstLine="709"/>
        <w:jc w:val="both"/>
      </w:pPr>
      <w:r>
        <w:rPr>
          <w:rFonts w:ascii="Times New Roman" w:cs="Times New Roman" w:eastAsia="Times New Roman" w:hAnsi="Times New Roman"/>
          <w:sz w:val="28"/>
          <w:szCs w:val="28"/>
        </w:rPr>
        <w:t xml:space="preserve">Ключевыми направлениями реформирования являются: адаптация правовых норм к использованию технологий искусственного интеллекта и больших данных; совершенствование механизмов трансграничной передачи данных; модернизация института обезличивания; развитие инструментов саморегулирования; совершенствование системы ответственности и механизмов компенсации вреда.</w:t>
      </w:r>
    </w:p>
    <w:p>
      <w:pPr>
        <w:spacing w:after="0" w:before="0" w:line="360"/>
        <w:ind w:firstLine="709"/>
        <w:jc w:val="both"/>
      </w:pPr>
      <w:r>
        <w:rPr>
          <w:rFonts w:ascii="Times New Roman" w:cs="Times New Roman" w:eastAsia="Times New Roman" w:hAnsi="Times New Roman"/>
          <w:sz w:val="28"/>
          <w:szCs w:val="28"/>
        </w:rPr>
        <w:t xml:space="preserve">При этом принципиально важным представляется сохранение баланса между обеспечением прав субъектов персональных данных и поддержкой технологического развития, что соответствует конституционным ценностям защиты частной жизни и свободы информационного обмена.</w:t>
      </w:r>
    </w:p>
    <w:p>
      <w:pPr>
        <w:spacing w:after="0" w:before="0" w:line="360"/>
        <w:ind w:firstLine="709"/>
        <w:jc w:val="both"/>
      </w:pPr>
      <w:r>
        <w:rPr>
          <w:rFonts w:ascii="Times New Roman" w:cs="Times New Roman" w:eastAsia="Times New Roman" w:hAnsi="Times New Roman"/>
          <w:sz w:val="28"/>
          <w:szCs w:val="28"/>
        </w:rPr>
        <w:t xml:space="preserve">Результаты настоящего исследования могут быть использованы в правотворческой деятельности при разработке изменений в Федеральный закон «О персональных данных» и иные нормативные акты, а также в учебном процессе при преподавании дисциплин информационно-правового цикла.</w:t>
      </w:r>
    </w:p>
    <w:p>
      <w:pPr>
        <w:spacing w:after="120" w:before="360" w:line="360"/>
        <w:jc w:val="center"/>
      </w:pPr>
      <w:r>
        <w:rPr>
          <w:rFonts w:ascii="Times New Roman" w:cs="Times New Roman" w:eastAsia="Times New Roman" w:hAnsi="Times New Roman"/>
          <w:b/>
          <w:bCs/>
          <w:sz w:val="28"/>
          <w:szCs w:val="28"/>
        </w:rPr>
        <w:t xml:space="preserve">Список литературы</w:t>
      </w:r>
    </w:p>
    <w:p>
      <w:pPr>
        <w:spacing w:after="0" w:before="0" w:line="360"/>
        <w:jc w:val="center"/>
      </w:pPr>
      <w:r>
        <w:rPr>
          <w:rFonts w:ascii="Times New Roman" w:cs="Times New Roman" w:eastAsia="Times New Roman" w:hAnsi="Times New Roman"/>
          <w:sz w:val="28"/>
          <w:szCs w:val="28"/>
        </w:rPr>
        <w:t xml:space="preserve"/>
      </w:r>
    </w:p>
    <w:p>
      <w:pPr>
        <w:spacing w:after="0" w:before="0" w:line="360"/>
        <w:ind w:firstLine="709"/>
        <w:jc w:val="both"/>
      </w:pPr>
      <w:r>
        <w:rPr>
          <w:rFonts w:ascii="Times New Roman" w:cs="Times New Roman" w:eastAsia="Times New Roman" w:hAnsi="Times New Roman"/>
          <w:sz w:val="28"/>
          <w:szCs w:val="28"/>
        </w:rPr>
        <w:t xml:space="preserve">1. Конституция Российской Федерации : [принята всенародным голосованием 12 декабря 1993 г., с изменениями, одобренными в ходе общероссийского голосования 1 июля 2020 г.] // Российская газета. — 1993. — 25 дек.</w:t>
      </w:r>
    </w:p>
    <w:p>
      <w:pPr>
        <w:spacing w:after="0" w:before="0" w:line="360"/>
        <w:ind w:firstLine="709"/>
        <w:jc w:val="both"/>
      </w:pPr>
      <w:r>
        <w:rPr>
          <w:rFonts w:ascii="Times New Roman" w:cs="Times New Roman" w:eastAsia="Times New Roman" w:hAnsi="Times New Roman"/>
          <w:sz w:val="28"/>
          <w:szCs w:val="28"/>
        </w:rPr>
        <w:t xml:space="preserve">2. Федеральный закон от 27 июля 2006 г. № 152-ФЗ «О персональных данных» // Собрание законодательства Российской Федерации. — 2006. — № 31 (ч. 1). — Ст. 3451.</w:t>
      </w:r>
    </w:p>
    <w:p>
      <w:pPr>
        <w:spacing w:after="0" w:before="0" w:line="360"/>
        <w:ind w:firstLine="709"/>
        <w:jc w:val="both"/>
      </w:pPr>
      <w:r>
        <w:rPr>
          <w:rFonts w:ascii="Times New Roman" w:cs="Times New Roman" w:eastAsia="Times New Roman" w:hAnsi="Times New Roman"/>
          <w:sz w:val="28"/>
          <w:szCs w:val="28"/>
        </w:rPr>
        <w:t xml:space="preserve">3. Федеральный закон от 27 июля 2006 г. № 149-ФЗ «Об информации, информационных технологиях и о защите информации» // Собрание законодательства Российской Федерации. — 2006. — № 31 (ч. 1). — Ст. 3448.</w:t>
      </w:r>
    </w:p>
    <w:p>
      <w:pPr>
        <w:spacing w:after="0" w:before="0" w:line="360"/>
        <w:ind w:firstLine="709"/>
        <w:jc w:val="both"/>
      </w:pPr>
      <w:r>
        <w:rPr>
          <w:rFonts w:ascii="Times New Roman" w:cs="Times New Roman" w:eastAsia="Times New Roman" w:hAnsi="Times New Roman"/>
          <w:sz w:val="28"/>
          <w:szCs w:val="28"/>
        </w:rPr>
        <w:t xml:space="preserve">4. Федеральный закон от 21 июля 2014 г.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 Собрание законодательства Российской Федерации. — 2014. — № 30 (ч. 1). — Ст. 4243.</w:t>
      </w:r>
    </w:p>
    <w:p>
      <w:pPr>
        <w:spacing w:after="0" w:before="0" w:line="360"/>
        <w:ind w:firstLine="709"/>
        <w:jc w:val="both"/>
      </w:pPr>
      <w:r>
        <w:rPr>
          <w:rFonts w:ascii="Times New Roman" w:cs="Times New Roman" w:eastAsia="Times New Roman" w:hAnsi="Times New Roman"/>
          <w:sz w:val="28"/>
          <w:szCs w:val="28"/>
        </w:rPr>
        <w:t xml:space="preserve">5. Федеральный закон от 14 июля 2022 г. № 266-ФЗ «О внесении изменений в Федеральный закон «О персональных данных»» // Собрание законодательства Российской Федерации. — 2022. — № 29 (ч. 3). — Ст. 5233.</w:t>
      </w:r>
    </w:p>
    <w:p>
      <w:pPr>
        <w:spacing w:after="0" w:before="0" w:line="360"/>
        <w:ind w:firstLine="709"/>
        <w:jc w:val="both"/>
      </w:pPr>
      <w:r>
        <w:rPr>
          <w:rFonts w:ascii="Times New Roman" w:cs="Times New Roman" w:eastAsia="Times New Roman" w:hAnsi="Times New Roman"/>
          <w:sz w:val="28"/>
          <w:szCs w:val="28"/>
        </w:rPr>
        <w:t xml:space="preserve">6. Федеральный закон от 29 декабря 2022 г. № 572-ФЗ «Об осуществлении идентификации и (или) аутентификации физических лиц с использованием биометрических персональных данных» // Собрание законодательства Российской Федерации. — 2023. — № 1 (ч. 1). — Ст. 12.</w:t>
      </w:r>
    </w:p>
    <w:p>
      <w:pPr>
        <w:spacing w:after="0" w:before="0" w:line="360"/>
        <w:ind w:firstLine="709"/>
        <w:jc w:val="both"/>
      </w:pPr>
      <w:r>
        <w:rPr>
          <w:rFonts w:ascii="Times New Roman" w:cs="Times New Roman" w:eastAsia="Times New Roman" w:hAnsi="Times New Roman"/>
          <w:sz w:val="28"/>
          <w:szCs w:val="28"/>
        </w:rPr>
        <w:t xml:space="preserve">7.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 Собрание законодательства Российской Федерации. — 2012. — № 45. — Ст. 6257.</w:t>
      </w:r>
    </w:p>
    <w:p>
      <w:pPr>
        <w:spacing w:after="0" w:before="0" w:line="360"/>
        <w:ind w:firstLine="709"/>
        <w:jc w:val="both"/>
      </w:pPr>
      <w:r>
        <w:rPr>
          <w:rFonts w:ascii="Times New Roman" w:cs="Times New Roman" w:eastAsia="Times New Roman" w:hAnsi="Times New Roman"/>
          <w:sz w:val="28"/>
          <w:szCs w:val="28"/>
        </w:rPr>
        <w:t xml:space="preserve">8. Указ Президента Российской Федерации от 10 октября 2019 г. № 490 «О развитии искусственного интеллекта в Российской Федерации» // Собрание законодательства Российской Федерации. — 2019. — № 41. — Ст. 5700.</w:t>
      </w:r>
    </w:p>
    <w:p>
      <w:pPr>
        <w:spacing w:after="0" w:before="0" w:line="360"/>
        <w:ind w:firstLine="709"/>
        <w:jc w:val="both"/>
      </w:pPr>
      <w:r>
        <w:rPr>
          <w:rFonts w:ascii="Times New Roman" w:cs="Times New Roman" w:eastAsia="Times New Roman" w:hAnsi="Times New Roman"/>
          <w:sz w:val="28"/>
          <w:szCs w:val="28"/>
        </w:rPr>
        <w:t xml:space="preserve">9. Приказ Роскомнадзора от 5 сентября 2013 г. № 996 «Об утверждении требований и методов по обезличиванию персональных данных» // Российская газета. — 2013. — 20 сент.</w:t>
      </w:r>
    </w:p>
    <w:p>
      <w:pPr>
        <w:spacing w:after="0" w:before="0" w:line="360"/>
        <w:ind w:firstLine="709"/>
        <w:jc w:val="both"/>
      </w:pPr>
      <w:r>
        <w:rPr>
          <w:rFonts w:ascii="Times New Roman" w:cs="Times New Roman" w:eastAsia="Times New Roman" w:hAnsi="Times New Roman"/>
          <w:sz w:val="28"/>
          <w:szCs w:val="28"/>
        </w:rPr>
        <w:t xml:space="preserve">10. Regulation (EU) 2016/679 of the European Parliament and of the Council of 27 April 2016 on the protection of natural persons with regard to the processing of personal data (General Data Protection Regulation) // Official Journal of the European Union. — 2016. — L 119.</w:t>
      </w:r>
    </w:p>
    <w:p>
      <w:pPr>
        <w:spacing w:after="0" w:before="0" w:line="360"/>
        <w:ind w:firstLine="709"/>
        <w:jc w:val="both"/>
      </w:pPr>
      <w:r>
        <w:rPr>
          <w:rFonts w:ascii="Times New Roman" w:cs="Times New Roman" w:eastAsia="Times New Roman" w:hAnsi="Times New Roman"/>
          <w:sz w:val="28"/>
          <w:szCs w:val="28"/>
        </w:rPr>
        <w:t xml:space="preserve">11. Бачило, И.Л. Информационное право : учебник для вузов / И.Л. Бачило. — 5-е изд., перераб. и доп. — Москва : Юрайт, 2019. — 419 с.</w:t>
      </w:r>
    </w:p>
    <w:p>
      <w:pPr>
        <w:spacing w:after="0" w:before="0" w:line="360"/>
        <w:ind w:firstLine="709"/>
        <w:jc w:val="both"/>
      </w:pPr>
      <w:r>
        <w:rPr>
          <w:rFonts w:ascii="Times New Roman" w:cs="Times New Roman" w:eastAsia="Times New Roman" w:hAnsi="Times New Roman"/>
          <w:sz w:val="28"/>
          <w:szCs w:val="28"/>
        </w:rPr>
        <w:t xml:space="preserve">12. Информационное право : учебник для вузов / М.А. Федотов [и др.] ; под ред. М.А. Федотова. — Москва : Юрайт, 2022. — 497 с.</w:t>
      </w:r>
    </w:p>
    <w:p>
      <w:pPr>
        <w:spacing w:after="0" w:before="0" w:line="360"/>
        <w:ind w:firstLine="709"/>
        <w:jc w:val="both"/>
      </w:pPr>
      <w:r>
        <w:rPr>
          <w:rFonts w:ascii="Times New Roman" w:cs="Times New Roman" w:eastAsia="Times New Roman" w:hAnsi="Times New Roman"/>
          <w:sz w:val="28"/>
          <w:szCs w:val="28"/>
        </w:rPr>
        <w:t xml:space="preserve">13. Наумов, В.Б. Право в эпоху цифровой трансформации: в поисках решений / В.Б. Наумов // Российское право: образование, практика, наука. — 2018. — № 6. — С. 4–11.</w:t>
      </w:r>
    </w:p>
    <w:p>
      <w:pPr>
        <w:spacing w:after="0" w:before="0" w:line="360"/>
        <w:ind w:firstLine="709"/>
        <w:jc w:val="both"/>
      </w:pPr>
      <w:r>
        <w:rPr>
          <w:rFonts w:ascii="Times New Roman" w:cs="Times New Roman" w:eastAsia="Times New Roman" w:hAnsi="Times New Roman"/>
          <w:sz w:val="28"/>
          <w:szCs w:val="28"/>
        </w:rPr>
        <w:t xml:space="preserve">14. Наумов, В.Б. Общие вызовы права и государственного управления в цифровую эпоху / В.Б. Наумов // Ленинградский юридический журнал. — 2019. — № 1 (55). — С. 43–57.</w:t>
      </w:r>
    </w:p>
    <w:p>
      <w:pPr>
        <w:spacing w:after="0" w:before="0" w:line="360"/>
        <w:ind w:firstLine="709"/>
        <w:jc w:val="both"/>
      </w:pPr>
      <w:r>
        <w:rPr>
          <w:rFonts w:ascii="Times New Roman" w:cs="Times New Roman" w:eastAsia="Times New Roman" w:hAnsi="Times New Roman"/>
          <w:sz w:val="28"/>
          <w:szCs w:val="28"/>
        </w:rPr>
        <w:t xml:space="preserve">15. Полякова, Т.А. Правовое обеспечение информационной безопасности при построении информационного общества в России : автореф. дис. … д-ра юрид. наук / Т.А. Полякова. — Москва, 2008. — 38 с.</w:t>
      </w:r>
    </w:p>
    <w:p>
      <w:pPr>
        <w:spacing w:after="0" w:before="0" w:line="360"/>
        <w:ind w:firstLine="709"/>
        <w:jc w:val="both"/>
      </w:pPr>
      <w:r>
        <w:rPr>
          <w:rFonts w:ascii="Times New Roman" w:cs="Times New Roman" w:eastAsia="Times New Roman" w:hAnsi="Times New Roman"/>
          <w:sz w:val="28"/>
          <w:szCs w:val="28"/>
        </w:rPr>
        <w:t xml:space="preserve">16. Полякова, Т.А. Защита прав субъектов персональных данных: новеллы правового регулирования / Т.А. Полякова, И.С. Бойченко // Информационное право. — 2022. — № 3. — С. 10–13.</w:t>
      </w:r>
    </w:p>
    <w:p>
      <w:pPr>
        <w:spacing w:after="0" w:before="0" w:line="360"/>
        <w:ind w:firstLine="709"/>
        <w:jc w:val="both"/>
      </w:pPr>
      <w:r>
        <w:rPr>
          <w:rFonts w:ascii="Times New Roman" w:cs="Times New Roman" w:eastAsia="Times New Roman" w:hAnsi="Times New Roman"/>
          <w:sz w:val="28"/>
          <w:szCs w:val="28"/>
        </w:rPr>
        <w:t xml:space="preserve">17. Савельев, А.И. Электронная коммерция в России и за рубежом: правовое регулирование / А.И. Савельев. — 3-е изд., перераб. и доп. — Москва : Статут, 2020. — 920 с.</w:t>
      </w:r>
    </w:p>
    <w:p>
      <w:pPr>
        <w:spacing w:after="0" w:before="0" w:line="360"/>
        <w:ind w:firstLine="709"/>
        <w:jc w:val="both"/>
      </w:pPr>
      <w:r>
        <w:rPr>
          <w:rFonts w:ascii="Times New Roman" w:cs="Times New Roman" w:eastAsia="Times New Roman" w:hAnsi="Times New Roman"/>
          <w:sz w:val="28"/>
          <w:szCs w:val="28"/>
        </w:rPr>
        <w:t xml:space="preserve">18. Терещенко, Л.К. Правовой режим персональных данных и безопасность личности / Л.К. Терещенко // Закон. — 2013. — № 6. — С. 36–43.</w:t>
      </w:r>
    </w:p>
    <w:p>
      <w:pPr>
        <w:spacing w:after="0" w:before="0" w:line="360"/>
        <w:ind w:firstLine="709"/>
        <w:jc w:val="both"/>
      </w:pPr>
      <w:r>
        <w:rPr>
          <w:rFonts w:ascii="Times New Roman" w:cs="Times New Roman" w:eastAsia="Times New Roman" w:hAnsi="Times New Roman"/>
          <w:sz w:val="28"/>
          <w:szCs w:val="28"/>
        </w:rPr>
        <w:t xml:space="preserve">19. Хабриева, Т.Я. Право перед вызовами цифровой реальности / Т.Я. Хабриева // Журнал российского права. — 2018. — № 9. — С. 5–16.</w:t>
      </w:r>
    </w:p>
    <w:p>
      <w:pPr>
        <w:spacing w:after="0" w:before="0" w:line="360"/>
        <w:ind w:firstLine="709"/>
        <w:jc w:val="both"/>
      </w:pPr>
      <w:r>
        <w:rPr>
          <w:rFonts w:ascii="Times New Roman" w:cs="Times New Roman" w:eastAsia="Times New Roman" w:hAnsi="Times New Roman"/>
          <w:sz w:val="28"/>
          <w:szCs w:val="28"/>
        </w:rPr>
        <w:t xml:space="preserve">20. Хабриева, Т.Я. Право в условиях цифровой реальности / Т.Я. Хабриева, Н.Н. Черногор // Журнал российского права. — 2018. — № 1. — С. 85–102.</w:t>
      </w:r>
    </w:p>
    <w:sectPr>
      <w:headerReference w:type="default" r:id="rId6"/>
      <w:pgSz w:w="11906" w:h="16838" w:orient="portrait"/>
      <w:pgMar w:top="1134" w:right="850" w:bottom="1134" w:left="1701" w:header="708" w:footer="708" w:gutter="0"/>
      <w:pgNumType w:start="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27 июля 2006 г. № 152-ФЗ «О персональных данных» // Собрание законодательства Российской Федерации. — 2006. — № 31 (ч. 1). — Ст. 3451.</w:t>
      </w:r>
    </w:p>
  </w:footnote>
  <w:footnote w:id="2">
    <w:p>
      <w:pPr>
        <w:spacing w:after="0" w:before="0" w:line="240"/>
      </w:pPr>
      <w:r>
        <w:rPr>
          <w:rStyle w:val="FootnoteReference"/>
        </w:rPr>
        <w:footnoteRef/>
      </w:r>
      <w:r>
        <w:rPr>
          <w:rFonts w:ascii="Times New Roman" w:cs="Times New Roman" w:eastAsia="Times New Roman" w:hAnsi="Times New Roman"/>
          <w:sz w:val="20"/>
          <w:szCs w:val="20"/>
        </w:rPr>
        <w:t xml:space="preserve">Терещенко Л.К. Правовой режим персональных данных и безопасность личности // Закон. — 2013. — № 6. — С. 36–43.</w:t>
      </w:r>
    </w:p>
  </w:footnote>
  <w:footnote w:id="3">
    <w:p>
      <w:pPr>
        <w:spacing w:after="0" w:before="0" w:line="240"/>
      </w:pPr>
      <w:r>
        <w:rPr>
          <w:rStyle w:val="FootnoteReference"/>
        </w:rPr>
        <w:footnoteRef/>
      </w:r>
      <w:r>
        <w:rPr>
          <w:rFonts w:ascii="Times New Roman" w:cs="Times New Roman" w:eastAsia="Times New Roman" w:hAnsi="Times New Roman"/>
          <w:sz w:val="20"/>
          <w:szCs w:val="20"/>
        </w:rPr>
        <w:t xml:space="preserve">Бачило И.Л. Информационное право : учебник. — 5-е изд., перераб. и доп. — М. : Юрайт, 2019. — С. 112.</w:t>
      </w:r>
    </w:p>
  </w:footnote>
  <w:footnote w:id="4">
    <w:p>
      <w:pPr>
        <w:spacing w:after="0" w:before="0" w:line="240"/>
      </w:pPr>
      <w:r>
        <w:rPr>
          <w:rStyle w:val="FootnoteReference"/>
        </w:rPr>
        <w:footnoteRef/>
      </w:r>
      <w:r>
        <w:rPr>
          <w:rFonts w:ascii="Times New Roman" w:cs="Times New Roman" w:eastAsia="Times New Roman" w:hAnsi="Times New Roman"/>
          <w:sz w:val="20"/>
          <w:szCs w:val="20"/>
        </w:rPr>
        <w:t xml:space="preserve">Савельев А.И. Электронная коммерция в России и за рубежом: правовое регулирование. — 3-е изд., перераб. и доп. — М. : Статут, 2020. — С. 78.</w:t>
      </w:r>
    </w:p>
  </w:footnote>
  <w:footnote w:id="5">
    <w:p>
      <w:pPr>
        <w:spacing w:after="0" w:before="0" w:line="240"/>
      </w:pPr>
      <w:r>
        <w:rPr>
          <w:rStyle w:val="FootnoteReference"/>
        </w:rPr>
        <w:footnoteRef/>
      </w:r>
      <w:r>
        <w:rPr>
          <w:rFonts w:ascii="Times New Roman" w:cs="Times New Roman" w:eastAsia="Times New Roman" w:hAnsi="Times New Roman"/>
          <w:sz w:val="20"/>
          <w:szCs w:val="20"/>
        </w:rPr>
        <w:t xml:space="preserve">Полякова Т.А. Правовое обеспечение информационной безопасности при построении информационного общества в России : автореф. дис. … д-ра юрид. наук. — М., 2008. — 38 с.</w:t>
      </w:r>
    </w:p>
  </w:footnote>
  <w:footnote w:id="6">
    <w:p>
      <w:pPr>
        <w:spacing w:after="0" w:before="0" w:line="240"/>
      </w:pPr>
      <w:r>
        <w:rPr>
          <w:rStyle w:val="FootnoteReference"/>
        </w:rPr>
        <w:footnoteRef/>
      </w:r>
      <w:r>
        <w:rPr>
          <w:rFonts w:ascii="Times New Roman" w:cs="Times New Roman" w:eastAsia="Times New Roman" w:hAnsi="Times New Roman"/>
          <w:sz w:val="20"/>
          <w:szCs w:val="20"/>
        </w:rPr>
        <w:t xml:space="preserve">Наумов В.Б. Право в эпоху цифровой трансформации: в поисках решений // Российское право: образование, практика, наука. — 2018. — № 6. — С. 4–11.</w:t>
      </w:r>
    </w:p>
  </w:footnote>
  <w:footnote w:id="7">
    <w:p>
      <w:pPr>
        <w:spacing w:after="0" w:before="0" w:line="240"/>
      </w:pPr>
      <w:r>
        <w:rPr>
          <w:rStyle w:val="FootnoteReference"/>
        </w:rPr>
        <w:footnoteRef/>
      </w:r>
      <w:r>
        <w:rPr>
          <w:rFonts w:ascii="Times New Roman" w:cs="Times New Roman" w:eastAsia="Times New Roman" w:hAnsi="Times New Roman"/>
          <w:sz w:val="20"/>
          <w:szCs w:val="20"/>
        </w:rPr>
        <w:t xml:space="preserve">Конституция Российской Федерации : [принята всенародным голосованием 12 декабря 1993 г.] // Российская газета. — 1993. — 25 дек.</w:t>
      </w:r>
    </w:p>
  </w:footnote>
  <w:footnote w:id="8">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29 декабря 2022 г. № 572-ФЗ «Об осуществлении идентификации и (или) аутентификации физических лиц с использованием биометрических персональных данных» // Собрание законодательства Российской Федерации. — 2023. — № 1 (ч. 1). — Ст. 12.</w:t>
      </w:r>
    </w:p>
  </w:footnote>
  <w:footnote w:id="9">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14 июля 2022 г. № 266-ФЗ «О внесении изменений в Федеральный закон «О персональных данных»» // Собрание законодательства Российской Федерации. — 2022. — № 29 (ч. 3). — Ст. 5233.</w:t>
      </w:r>
    </w:p>
  </w:footnote>
  <w:footnote w:id="10">
    <w:p>
      <w:pPr>
        <w:spacing w:after="0" w:before="0" w:line="240"/>
      </w:pPr>
      <w:r>
        <w:rPr>
          <w:rStyle w:val="FootnoteReference"/>
        </w:rPr>
        <w:footnoteRef/>
      </w:r>
      <w:r>
        <w:rPr>
          <w:rFonts w:ascii="Times New Roman" w:cs="Times New Roman" w:eastAsia="Times New Roman" w:hAnsi="Times New Roman"/>
          <w:sz w:val="20"/>
          <w:szCs w:val="20"/>
        </w:rPr>
        <w:t xml:space="preserve">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 Собрание законодательства Российской Федерации. — 2012. — № 45. — Ст. 6257.</w:t>
      </w:r>
    </w:p>
  </w:footnote>
  <w:footnote w:id="11">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27 июля 2006 г. № 149-ФЗ «Об информации, информационных технологиях и о защите информации» // Собрание законодательства Российской Федерации. — 2006. — № 31 (ч. 1). — Ст. 3448.</w:t>
      </w:r>
    </w:p>
  </w:footnote>
  <w:footnote w:id="12">
    <w:p>
      <w:pPr>
        <w:spacing w:after="0" w:before="0" w:line="240"/>
      </w:pPr>
      <w:r>
        <w:rPr>
          <w:rStyle w:val="FootnoteReference"/>
        </w:rPr>
        <w:footnoteRef/>
      </w:r>
      <w:r>
        <w:rPr>
          <w:rFonts w:ascii="Times New Roman" w:cs="Times New Roman" w:eastAsia="Times New Roman" w:hAnsi="Times New Roman"/>
          <w:sz w:val="20"/>
          <w:szCs w:val="20"/>
        </w:rPr>
        <w:t xml:space="preserve">Информационное право : учебник для вузов / М.А. Федотов [и др.] ; под ред. М.А. Федотова. — М. : Юрайт, 2022. — С. 89.</w:t>
      </w:r>
    </w:p>
  </w:footnote>
  <w:footnote w:id="13">
    <w:p>
      <w:pPr>
        <w:spacing w:after="0" w:before="0" w:line="240"/>
      </w:pPr>
      <w:r>
        <w:rPr>
          <w:rStyle w:val="FootnoteReference"/>
        </w:rPr>
        <w:footnoteRef/>
      </w:r>
      <w:r>
        <w:rPr>
          <w:rFonts w:ascii="Times New Roman" w:cs="Times New Roman" w:eastAsia="Times New Roman" w:hAnsi="Times New Roman"/>
          <w:sz w:val="20"/>
          <w:szCs w:val="20"/>
        </w:rPr>
        <w:t xml:space="preserve">Федеральный закон от 21 июля 2014 г.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 Собрание законодательства Российской Федерации. — 2014. — № 30 (ч. 1). — Ст. 4243.</w:t>
      </w:r>
    </w:p>
  </w:footnote>
  <w:footnote w:id="14">
    <w:p>
      <w:pPr>
        <w:spacing w:after="0" w:before="0" w:line="240"/>
      </w:pPr>
      <w:r>
        <w:rPr>
          <w:rStyle w:val="FootnoteReference"/>
        </w:rPr>
        <w:footnoteRef/>
      </w:r>
      <w:r>
        <w:rPr>
          <w:rFonts w:ascii="Times New Roman" w:cs="Times New Roman" w:eastAsia="Times New Roman" w:hAnsi="Times New Roman"/>
          <w:sz w:val="20"/>
          <w:szCs w:val="20"/>
        </w:rPr>
        <w:t xml:space="preserve">Regulation (EU) 2016/679 of the European Parliament and of the Council of 27 April 2016 (General Data Protection Regulation) // Official Journal of the European Union. — 2016. — L 119.</w:t>
      </w:r>
    </w:p>
  </w:footnote>
  <w:footnote w:id="15">
    <w:p>
      <w:pPr>
        <w:spacing w:after="0" w:before="0" w:line="240"/>
      </w:pPr>
      <w:r>
        <w:rPr>
          <w:rStyle w:val="FootnoteReference"/>
        </w:rPr>
        <w:footnoteRef/>
      </w:r>
      <w:r>
        <w:rPr>
          <w:rFonts w:ascii="Times New Roman" w:cs="Times New Roman" w:eastAsia="Times New Roman" w:hAnsi="Times New Roman"/>
          <w:sz w:val="20"/>
          <w:szCs w:val="20"/>
        </w:rPr>
        <w:t xml:space="preserve">Хабриева Т.Я. Право перед вызовами цифровой реальности // Журнал российского права. — 2018. — № 9. — С. 5–16.</w:t>
      </w:r>
    </w:p>
  </w:footnote>
  <w:footnote w:id="16">
    <w:p>
      <w:pPr>
        <w:spacing w:after="0" w:before="0" w:line="240"/>
      </w:pPr>
      <w:r>
        <w:rPr>
          <w:rStyle w:val="FootnoteReference"/>
        </w:rPr>
        <w:footnoteRef/>
      </w:r>
      <w:r>
        <w:rPr>
          <w:rFonts w:ascii="Times New Roman" w:cs="Times New Roman" w:eastAsia="Times New Roman" w:hAnsi="Times New Roman"/>
          <w:sz w:val="20"/>
          <w:szCs w:val="20"/>
        </w:rPr>
        <w:t xml:space="preserve">Хабриева Т.Я., Черногор Н.Н. Право в условиях цифровой реальности // Журнал российского права. — 2018. — № 1. — С. 85–102.</w:t>
      </w:r>
    </w:p>
  </w:footnote>
  <w:footnote w:id="17">
    <w:p>
      <w:pPr>
        <w:spacing w:after="0" w:before="0" w:line="240"/>
      </w:pPr>
      <w:r>
        <w:rPr>
          <w:rStyle w:val="FootnoteReference"/>
        </w:rPr>
        <w:footnoteRef/>
      </w:r>
      <w:r>
        <w:rPr>
          <w:rFonts w:ascii="Times New Roman" w:cs="Times New Roman" w:eastAsia="Times New Roman" w:hAnsi="Times New Roman"/>
          <w:sz w:val="20"/>
          <w:szCs w:val="20"/>
        </w:rPr>
        <w:t xml:space="preserve">Указ Президента Российской Федерации от 10 октября 2019 г. № 490 «О развитии искусственного интеллекта в Российской Федерации» // Собрание законодательства Российской Федерации. — 2019. — № 41. — Ст. 5700.</w:t>
      </w:r>
    </w:p>
  </w:footnote>
  <w:footnote w:id="18">
    <w:p>
      <w:pPr>
        <w:spacing w:after="0" w:before="0" w:line="240"/>
      </w:pPr>
      <w:r>
        <w:rPr>
          <w:rStyle w:val="FootnoteReference"/>
        </w:rPr>
        <w:footnoteRef/>
      </w:r>
      <w:r>
        <w:rPr>
          <w:rFonts w:ascii="Times New Roman" w:cs="Times New Roman" w:eastAsia="Times New Roman" w:hAnsi="Times New Roman"/>
          <w:sz w:val="20"/>
          <w:szCs w:val="20"/>
        </w:rPr>
        <w:t xml:space="preserve">Полякова Т.А., Бойченко И.С. Защита прав субъектов персональных данных: новеллы правового регулирования // Информационное право. — 2022. — № 3. — С. 10–13.</w:t>
      </w:r>
    </w:p>
  </w:footnote>
  <w:footnote w:id="19">
    <w:p>
      <w:pPr>
        <w:spacing w:after="0" w:before="0" w:line="240"/>
      </w:pPr>
      <w:r>
        <w:rPr>
          <w:rStyle w:val="FootnoteReference"/>
        </w:rPr>
        <w:footnoteRef/>
      </w:r>
      <w:r>
        <w:rPr>
          <w:rFonts w:ascii="Times New Roman" w:cs="Times New Roman" w:eastAsia="Times New Roman" w:hAnsi="Times New Roman"/>
          <w:sz w:val="20"/>
          <w:szCs w:val="20"/>
        </w:rPr>
        <w:t xml:space="preserve">Приказ Роскомнадзора от 5 сентября 2013 г. № 996 «Об утверждении требований и методов по обезличиванию персональных данных» // Российская газета. — 2013. — 20 сент.</w:t>
      </w:r>
    </w:p>
  </w:footnote>
  <w:footnote w:id="20">
    <w:p>
      <w:pPr>
        <w:spacing w:after="0" w:before="0" w:line="240"/>
      </w:pPr>
      <w:r>
        <w:rPr>
          <w:rStyle w:val="FootnoteReference"/>
        </w:rPr>
        <w:footnoteRef/>
      </w:r>
      <w:r>
        <w:rPr>
          <w:rFonts w:ascii="Times New Roman" w:cs="Times New Roman" w:eastAsia="Times New Roman" w:hAnsi="Times New Roman"/>
          <w:sz w:val="20"/>
          <w:szCs w:val="20"/>
        </w:rPr>
        <w:t xml:space="preserve">Наумов В.Б. Общие вызовы права и государственного управления в цифровую эпоху // Ленинградский юридический журнал. — 2019. — № 1 (55). — С. 43–57.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2026-03-13T13:28:32.561Z</dcterms:created>
  <dcterms:modified xsi:type="dcterms:W3CDTF">2026-03-13T13:28:32.562Z</dcterms:modified>
</cp:coreProperties>
</file>

<file path=docProps/custom.xml><?xml version="1.0" encoding="utf-8"?>
<Properties xmlns="http://schemas.openxmlformats.org/officeDocument/2006/custom-properties" xmlns:vt="http://schemas.openxmlformats.org/officeDocument/2006/docPropsVTypes"/>
</file>